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F5B4" w14:textId="3B579084" w:rsidR="009F44A8" w:rsidRPr="001A59C5" w:rsidRDefault="006210EB">
      <w:pPr>
        <w:rPr>
          <w:rFonts w:cstheme="minorHAnsi"/>
          <w:b/>
          <w:bCs/>
        </w:rPr>
      </w:pPr>
      <w:r w:rsidRPr="001A59C5">
        <w:rPr>
          <w:rFonts w:cstheme="minorHAnsi"/>
          <w:b/>
          <w:bCs/>
        </w:rPr>
        <w:t xml:space="preserve">SDN Richtlijn behandeling en preventie van lijninfecties bij TPV / </w:t>
      </w:r>
      <w:proofErr w:type="spellStart"/>
      <w:r w:rsidRPr="001A59C5">
        <w:rPr>
          <w:rFonts w:cstheme="minorHAnsi"/>
          <w:b/>
          <w:bCs/>
        </w:rPr>
        <w:t>damfalen</w:t>
      </w:r>
      <w:proofErr w:type="spellEnd"/>
    </w:p>
    <w:p w14:paraId="06681924" w14:textId="70ED9347" w:rsidR="006210EB" w:rsidRPr="001A59C5" w:rsidRDefault="00950FF1">
      <w:pPr>
        <w:rPr>
          <w:rFonts w:cstheme="minorHAnsi"/>
        </w:rPr>
      </w:pPr>
      <w:r w:rsidRPr="001A59C5">
        <w:rPr>
          <w:rFonts w:cstheme="minorHAnsi"/>
        </w:rPr>
        <w:t xml:space="preserve">NB: </w:t>
      </w:r>
      <w:r w:rsidR="00731CD8">
        <w:rPr>
          <w:rFonts w:cstheme="minorHAnsi"/>
        </w:rPr>
        <w:t xml:space="preserve">ter discussie: </w:t>
      </w:r>
      <w:r w:rsidRPr="001A59C5">
        <w:rPr>
          <w:rFonts w:cstheme="minorHAnsi"/>
        </w:rPr>
        <w:t>v</w:t>
      </w:r>
      <w:r w:rsidR="006210EB" w:rsidRPr="001A59C5">
        <w:rPr>
          <w:rFonts w:cstheme="minorHAnsi"/>
        </w:rPr>
        <w:t xml:space="preserve">oor nu gekozen voor protocol </w:t>
      </w:r>
      <w:r w:rsidR="002A6E8E">
        <w:rPr>
          <w:rFonts w:cstheme="minorHAnsi"/>
        </w:rPr>
        <w:t xml:space="preserve">en antibioticabeleid </w:t>
      </w:r>
      <w:r w:rsidR="006210EB" w:rsidRPr="001A59C5">
        <w:rPr>
          <w:rFonts w:cstheme="minorHAnsi"/>
        </w:rPr>
        <w:t xml:space="preserve">Nijmegen: </w:t>
      </w:r>
      <w:r w:rsidR="00C87B35">
        <w:rPr>
          <w:rFonts w:cstheme="minorHAnsi"/>
        </w:rPr>
        <w:t xml:space="preserve">reden: </w:t>
      </w:r>
      <w:r w:rsidR="006210EB" w:rsidRPr="001A59C5">
        <w:rPr>
          <w:rFonts w:cstheme="minorHAnsi"/>
        </w:rPr>
        <w:t xml:space="preserve">enige </w:t>
      </w:r>
      <w:r w:rsidR="0024643B">
        <w:rPr>
          <w:rFonts w:cstheme="minorHAnsi"/>
        </w:rPr>
        <w:t xml:space="preserve">Nederlandse </w:t>
      </w:r>
      <w:r w:rsidR="006210EB" w:rsidRPr="001A59C5">
        <w:rPr>
          <w:rFonts w:cstheme="minorHAnsi"/>
        </w:rPr>
        <w:t xml:space="preserve">protocol met gepubliceerde </w:t>
      </w:r>
      <w:r w:rsidR="00C87B35">
        <w:rPr>
          <w:rFonts w:cstheme="minorHAnsi"/>
        </w:rPr>
        <w:t xml:space="preserve">infectie </w:t>
      </w:r>
      <w:r w:rsidR="006210EB" w:rsidRPr="001A59C5">
        <w:rPr>
          <w:rFonts w:cstheme="minorHAnsi"/>
        </w:rPr>
        <w:t>data</w:t>
      </w:r>
      <w:r w:rsidR="00EE3EA6" w:rsidRPr="001A59C5">
        <w:rPr>
          <w:rFonts w:cstheme="minorHAnsi"/>
        </w:rPr>
        <w:t xml:space="preserve"> op </w:t>
      </w:r>
      <w:r w:rsidR="00E608AA" w:rsidRPr="001A59C5">
        <w:rPr>
          <w:rFonts w:cstheme="minorHAnsi"/>
        </w:rPr>
        <w:t>k</w:t>
      </w:r>
      <w:r w:rsidR="00EE3EA6" w:rsidRPr="001A59C5">
        <w:rPr>
          <w:rFonts w:cstheme="minorHAnsi"/>
        </w:rPr>
        <w:t xml:space="preserve">atheter niveau (CRBSI incidentie 0.6/1000 </w:t>
      </w:r>
      <w:r w:rsidR="00E608AA" w:rsidRPr="001A59C5">
        <w:rPr>
          <w:rFonts w:cstheme="minorHAnsi"/>
        </w:rPr>
        <w:t>k</w:t>
      </w:r>
      <w:r w:rsidR="00EE3EA6" w:rsidRPr="001A59C5">
        <w:rPr>
          <w:rFonts w:cstheme="minorHAnsi"/>
        </w:rPr>
        <w:t>atheterdagen)</w:t>
      </w:r>
    </w:p>
    <w:p w14:paraId="7503E5AD" w14:textId="77777777" w:rsidR="006210EB" w:rsidRPr="001A59C5" w:rsidRDefault="006210EB" w:rsidP="006210EB">
      <w:pPr>
        <w:shd w:val="clear" w:color="auto" w:fill="FFFFFF"/>
        <w:spacing w:before="150" w:after="75" w:line="240" w:lineRule="auto"/>
        <w:outlineLvl w:val="0"/>
        <w:rPr>
          <w:rFonts w:eastAsia="Times New Roman" w:cstheme="minorHAnsi"/>
          <w:b/>
          <w:bCs/>
          <w:color w:val="3D6FA8"/>
          <w:kern w:val="36"/>
          <w:lang w:eastAsia="nl-NL"/>
        </w:rPr>
      </w:pPr>
    </w:p>
    <w:p w14:paraId="5C1BB3B5" w14:textId="770454BF" w:rsidR="006210EB" w:rsidRPr="00EF7D4E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nl-NL"/>
        </w:rPr>
      </w:pPr>
      <w:r w:rsidRPr="00EF7D4E">
        <w:rPr>
          <w:rFonts w:eastAsia="Times New Roman" w:cstheme="minorHAnsi"/>
          <w:b/>
          <w:bCs/>
          <w:color w:val="000000"/>
          <w:lang w:eastAsia="nl-NL"/>
        </w:rPr>
        <w:t>Protocol verdenking op lijnsepsis bij TPV-thuis patiënt met centraal veneuze katheter</w:t>
      </w:r>
    </w:p>
    <w:p w14:paraId="2DCA1E6A" w14:textId="77777777" w:rsidR="006210EB" w:rsidRPr="00EF7D4E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> </w:t>
      </w:r>
    </w:p>
    <w:p w14:paraId="46BFDCB4" w14:textId="4433A1A1" w:rsidR="006210EB" w:rsidRPr="00751FAD" w:rsidRDefault="006210EB" w:rsidP="00751FAD">
      <w:pPr>
        <w:pStyle w:val="Lijstalinea"/>
        <w:numPr>
          <w:ilvl w:val="0"/>
          <w:numId w:val="6"/>
        </w:numPr>
        <w:shd w:val="clear" w:color="auto" w:fill="FFFFFF"/>
        <w:spacing w:before="150" w:after="75" w:line="240" w:lineRule="auto"/>
        <w:outlineLvl w:val="0"/>
        <w:rPr>
          <w:rFonts w:eastAsia="Times New Roman" w:cstheme="minorHAnsi"/>
          <w:kern w:val="36"/>
          <w:lang w:eastAsia="nl-NL"/>
        </w:rPr>
      </w:pPr>
      <w:r w:rsidRPr="00751FAD">
        <w:rPr>
          <w:rFonts w:eastAsia="Times New Roman" w:cstheme="minorHAnsi"/>
          <w:kern w:val="36"/>
          <w:lang w:eastAsia="nl-NL"/>
        </w:rPr>
        <w:t>Contra indicatie</w:t>
      </w:r>
      <w:r w:rsidR="00D12024" w:rsidRPr="00751FAD">
        <w:rPr>
          <w:rFonts w:eastAsia="Times New Roman" w:cstheme="minorHAnsi"/>
          <w:kern w:val="36"/>
          <w:lang w:eastAsia="nl-NL"/>
        </w:rPr>
        <w:t>: p</w:t>
      </w:r>
      <w:r w:rsidRPr="00751FAD">
        <w:rPr>
          <w:rFonts w:eastAsia="Times New Roman" w:cstheme="minorHAnsi"/>
          <w:color w:val="000000"/>
          <w:lang w:eastAsia="nl-NL"/>
        </w:rPr>
        <w:t xml:space="preserve">atiënt in shock:  CVK verwijderen en tip </w:t>
      </w:r>
      <w:r w:rsidR="0079524C" w:rsidRPr="00751FAD">
        <w:rPr>
          <w:rFonts w:eastAsia="Times New Roman" w:cstheme="minorHAnsi"/>
          <w:color w:val="000000"/>
          <w:lang w:eastAsia="nl-NL"/>
        </w:rPr>
        <w:t>kweken</w:t>
      </w:r>
    </w:p>
    <w:p w14:paraId="366216ED" w14:textId="77777777" w:rsidR="001A59C5" w:rsidRPr="00EF7D4E" w:rsidRDefault="001A59C5" w:rsidP="001A59C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nl-NL"/>
        </w:rPr>
      </w:pPr>
    </w:p>
    <w:p w14:paraId="358AC7A7" w14:textId="79722411" w:rsidR="006210EB" w:rsidRPr="00751FAD" w:rsidRDefault="006210EB" w:rsidP="00751FAD">
      <w:pPr>
        <w:pStyle w:val="Lijstalinea"/>
        <w:numPr>
          <w:ilvl w:val="0"/>
          <w:numId w:val="6"/>
        </w:numPr>
        <w:shd w:val="clear" w:color="auto" w:fill="FFFFFF"/>
        <w:spacing w:before="150" w:after="75" w:line="240" w:lineRule="auto"/>
        <w:outlineLvl w:val="0"/>
        <w:rPr>
          <w:rFonts w:eastAsia="Times New Roman" w:cstheme="minorHAnsi"/>
          <w:color w:val="000000"/>
          <w:lang w:eastAsia="nl-NL"/>
        </w:rPr>
      </w:pPr>
      <w:r w:rsidRPr="00751FAD">
        <w:rPr>
          <w:rFonts w:eastAsia="Times New Roman" w:cstheme="minorHAnsi"/>
          <w:kern w:val="36"/>
          <w:lang w:eastAsia="nl-NL"/>
        </w:rPr>
        <w:t>Benodigd materiaal</w:t>
      </w:r>
      <w:r w:rsidR="00EF7D4E" w:rsidRPr="00751FAD">
        <w:rPr>
          <w:rFonts w:eastAsia="Times New Roman" w:cstheme="minorHAnsi"/>
          <w:kern w:val="36"/>
          <w:lang w:eastAsia="nl-NL"/>
        </w:rPr>
        <w:t xml:space="preserve"> </w:t>
      </w:r>
      <w:r w:rsidRPr="00751FAD">
        <w:rPr>
          <w:rFonts w:eastAsia="Times New Roman" w:cstheme="minorHAnsi"/>
          <w:color w:val="000000"/>
          <w:lang w:eastAsia="nl-NL"/>
        </w:rPr>
        <w:t>bloedkweek CVK en </w:t>
      </w:r>
      <w:proofErr w:type="spellStart"/>
      <w:r w:rsidRPr="00751FAD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751FAD">
        <w:rPr>
          <w:rFonts w:eastAsia="Times New Roman" w:cstheme="minorHAnsi"/>
          <w:color w:val="000000"/>
          <w:lang w:eastAsia="nl-NL"/>
        </w:rPr>
        <w:t> toediening:</w:t>
      </w:r>
    </w:p>
    <w:p w14:paraId="3AF7D6F2" w14:textId="77777777" w:rsidR="00EF7D4E" w:rsidRPr="00EF7D4E" w:rsidRDefault="00EF7D4E" w:rsidP="00EF7D4E">
      <w:pPr>
        <w:shd w:val="clear" w:color="auto" w:fill="FFFFFF"/>
        <w:spacing w:before="150" w:after="75" w:line="240" w:lineRule="auto"/>
        <w:outlineLvl w:val="0"/>
        <w:rPr>
          <w:rFonts w:eastAsia="Times New Roman" w:cstheme="minorHAnsi"/>
          <w:kern w:val="36"/>
          <w:lang w:eastAsia="nl-NL"/>
        </w:rPr>
      </w:pPr>
    </w:p>
    <w:tbl>
      <w:tblPr>
        <w:tblW w:w="7088" w:type="dxa"/>
        <w:tblInd w:w="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3348"/>
      </w:tblGrid>
      <w:tr w:rsidR="006210EB" w:rsidRPr="00EF7D4E" w14:paraId="480FF945" w14:textId="77777777" w:rsidTr="001A59C5">
        <w:trPr>
          <w:trHeight w:val="30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267D" w14:textId="77777777" w:rsidR="006210EB" w:rsidRPr="00EF7D4E" w:rsidRDefault="006210EB" w:rsidP="006210EB">
            <w:pPr>
              <w:spacing w:after="0" w:line="240" w:lineRule="auto"/>
              <w:ind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 xml:space="preserve">       ampul </w:t>
            </w:r>
            <w:proofErr w:type="spellStart"/>
            <w:r w:rsidRPr="00EF7D4E">
              <w:rPr>
                <w:rFonts w:eastAsia="Times New Roman" w:cstheme="minorHAnsi"/>
                <w:color w:val="000000"/>
                <w:lang w:eastAsia="nl-NL"/>
              </w:rPr>
              <w:t>medacinase</w:t>
            </w:r>
            <w:proofErr w:type="spellEnd"/>
            <w:r w:rsidRPr="00EF7D4E">
              <w:rPr>
                <w:rFonts w:eastAsia="Times New Roman" w:cstheme="minorHAnsi"/>
                <w:color w:val="000000"/>
                <w:lang w:eastAsia="nl-NL"/>
              </w:rPr>
              <w:t> 10.000 E*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5491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3 witte optreknaalden met filter</w:t>
            </w:r>
          </w:p>
        </w:tc>
      </w:tr>
      <w:tr w:rsidR="006210EB" w:rsidRPr="00EF7D4E" w14:paraId="572231A0" w14:textId="77777777" w:rsidTr="001A59C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A78E" w14:textId="77777777" w:rsidR="006210EB" w:rsidRPr="00EF7D4E" w:rsidRDefault="006210EB" w:rsidP="006210EB">
            <w:pPr>
              <w:spacing w:after="0" w:line="240" w:lineRule="auto"/>
              <w:ind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 xml:space="preserve">       </w:t>
            </w:r>
            <w:proofErr w:type="spellStart"/>
            <w:r w:rsidRPr="00EF7D4E">
              <w:rPr>
                <w:rFonts w:eastAsia="Times New Roman" w:cstheme="minorHAnsi"/>
                <w:color w:val="000000"/>
                <w:lang w:eastAsia="nl-NL"/>
              </w:rPr>
              <w:t>miniplasco</w:t>
            </w:r>
            <w:proofErr w:type="spellEnd"/>
            <w:r w:rsidRPr="00EF7D4E">
              <w:rPr>
                <w:rFonts w:eastAsia="Times New Roman" w:cstheme="minorHAnsi"/>
                <w:color w:val="000000"/>
                <w:lang w:eastAsia="nl-NL"/>
              </w:rPr>
              <w:t> water voor injectie 10 ml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C41D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pakje onsteriele gazen</w:t>
            </w:r>
          </w:p>
        </w:tc>
      </w:tr>
      <w:tr w:rsidR="006210EB" w:rsidRPr="00EF7D4E" w14:paraId="3917ACBA" w14:textId="77777777" w:rsidTr="001A59C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9D97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val="es-ES" w:eastAsia="nl-NL"/>
              </w:rPr>
              <w:t>3 </w:t>
            </w:r>
            <w:proofErr w:type="spellStart"/>
            <w:r w:rsidRPr="00EF7D4E">
              <w:rPr>
                <w:rFonts w:eastAsia="Times New Roman" w:cstheme="minorHAnsi"/>
                <w:color w:val="000000"/>
                <w:lang w:val="es-ES" w:eastAsia="nl-NL"/>
              </w:rPr>
              <w:t>miniplasco’s</w:t>
            </w:r>
            <w:proofErr w:type="spellEnd"/>
            <w:r w:rsidRPr="00EF7D4E">
              <w:rPr>
                <w:rFonts w:eastAsia="Times New Roman" w:cstheme="minorHAnsi"/>
                <w:color w:val="000000"/>
                <w:lang w:val="es-ES" w:eastAsia="nl-NL"/>
              </w:rPr>
              <w:t> NaCl 0,9 % 10 ml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9B39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rolletje </w:t>
            </w:r>
            <w:proofErr w:type="spellStart"/>
            <w:r w:rsidRPr="00EF7D4E">
              <w:rPr>
                <w:rFonts w:eastAsia="Times New Roman" w:cstheme="minorHAnsi"/>
                <w:color w:val="000000"/>
                <w:lang w:eastAsia="nl-NL"/>
              </w:rPr>
              <w:t>leucopor</w:t>
            </w:r>
            <w:proofErr w:type="spellEnd"/>
          </w:p>
        </w:tc>
      </w:tr>
      <w:tr w:rsidR="006210EB" w:rsidRPr="00EF7D4E" w14:paraId="582C9AE2" w14:textId="77777777" w:rsidTr="001A59C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3F4C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1 spuit 5 ml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3DBF" w14:textId="77777777" w:rsidR="006210EB" w:rsidRPr="00EF7D4E" w:rsidRDefault="00811537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hyperlink r:id="rId5" w:history="1">
              <w:r w:rsidR="006210EB" w:rsidRPr="00EF7D4E">
                <w:rPr>
                  <w:rFonts w:eastAsia="Times New Roman" w:cstheme="minorHAnsi"/>
                  <w:lang w:eastAsia="nl-NL"/>
                </w:rPr>
                <w:t>Desinfectans</w:t>
              </w:r>
            </w:hyperlink>
          </w:p>
        </w:tc>
      </w:tr>
      <w:tr w:rsidR="006210EB" w:rsidRPr="00EF7D4E" w14:paraId="186102DD" w14:textId="77777777" w:rsidTr="001A59C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A96B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10 ml spuit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3520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4 bloedkweek flesjes</w:t>
            </w:r>
          </w:p>
        </w:tc>
      </w:tr>
      <w:tr w:rsidR="006210EB" w:rsidRPr="00EF7D4E" w14:paraId="4ABB448E" w14:textId="77777777" w:rsidTr="001A59C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A409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20 ml spuit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DF9D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vena punctiemateriaal</w:t>
            </w:r>
          </w:p>
        </w:tc>
      </w:tr>
      <w:tr w:rsidR="006210EB" w:rsidRPr="00EF7D4E" w14:paraId="20E23A39" w14:textId="77777777" w:rsidTr="001A59C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D01C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EF7D4E">
              <w:rPr>
                <w:rFonts w:eastAsia="Times New Roman" w:cstheme="minorHAnsi"/>
                <w:color w:val="000000"/>
                <w:lang w:eastAsia="nl-NL"/>
              </w:rPr>
              <w:t>naaldloze</w:t>
            </w:r>
            <w:proofErr w:type="spellEnd"/>
            <w:r w:rsidRPr="00EF7D4E">
              <w:rPr>
                <w:rFonts w:eastAsia="Times New Roman" w:cstheme="minorHAnsi"/>
                <w:color w:val="000000"/>
                <w:lang w:eastAsia="nl-NL"/>
              </w:rPr>
              <w:t xml:space="preserve"> connector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7174" w14:textId="78E5831A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6210EB" w:rsidRPr="00EF7D4E" w14:paraId="24C4088F" w14:textId="77777777" w:rsidTr="001A59C5">
        <w:trPr>
          <w:trHeight w:val="27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5056" w14:textId="77777777" w:rsidR="006210EB" w:rsidRPr="00EF7D4E" w:rsidRDefault="006210EB" w:rsidP="006210EB">
            <w:pPr>
              <w:spacing w:after="0" w:line="240" w:lineRule="auto"/>
              <w:ind w:left="360" w:hanging="360"/>
              <w:rPr>
                <w:rFonts w:eastAsia="Times New Roman" w:cstheme="minorHAnsi"/>
                <w:color w:val="000000"/>
                <w:lang w:eastAsia="nl-NL"/>
              </w:rPr>
            </w:pPr>
            <w:r w:rsidRPr="00EF7D4E">
              <w:rPr>
                <w:rFonts w:eastAsia="Times New Roman" w:cstheme="minorHAnsi"/>
                <w:color w:val="000000"/>
                <w:lang w:eastAsia="nl-NL"/>
              </w:rPr>
              <w:t>Infuussysteem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AC7D" w14:textId="77777777" w:rsidR="006210EB" w:rsidRPr="00EF7D4E" w:rsidRDefault="006210EB" w:rsidP="006210EB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EF7D4E">
              <w:rPr>
                <w:rFonts w:eastAsia="Times New Roman" w:cstheme="minorHAnsi"/>
                <w:color w:val="000000"/>
                <w:lang w:eastAsia="nl-NL"/>
              </w:rPr>
              <w:t>Curos</w:t>
            </w:r>
            <w:proofErr w:type="spellEnd"/>
            <w:r w:rsidRPr="00EF7D4E">
              <w:rPr>
                <w:rFonts w:eastAsia="Times New Roman" w:cstheme="minorHAnsi"/>
                <w:color w:val="000000"/>
                <w:lang w:eastAsia="nl-NL"/>
              </w:rPr>
              <w:t xml:space="preserve"> dopje</w:t>
            </w:r>
          </w:p>
        </w:tc>
      </w:tr>
    </w:tbl>
    <w:p w14:paraId="74A73A54" w14:textId="2918FE4A" w:rsidR="006210EB" w:rsidRPr="00EF7D4E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>  </w:t>
      </w:r>
    </w:p>
    <w:p w14:paraId="4E758D25" w14:textId="5AFB5639" w:rsidR="006210EB" w:rsidRPr="00EF7D4E" w:rsidRDefault="006210EB" w:rsidP="00EF7D4E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 xml:space="preserve">* Indien 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niet leverbaa</w:t>
      </w:r>
      <w:r w:rsidR="00EF7D4E" w:rsidRPr="00EF7D4E">
        <w:rPr>
          <w:rFonts w:eastAsia="Times New Roman" w:cstheme="minorHAnsi"/>
          <w:color w:val="000000"/>
          <w:lang w:eastAsia="nl-NL"/>
        </w:rPr>
        <w:t xml:space="preserve">r </w:t>
      </w:r>
      <w:r w:rsidRPr="00EF7D4E">
        <w:rPr>
          <w:rFonts w:eastAsia="Times New Roman" w:cstheme="minorHAnsi"/>
          <w:color w:val="000000"/>
          <w:lang w:eastAsia="nl-NL"/>
        </w:rPr>
        <w:t xml:space="preserve">vervangen door 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taurolidine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(1.4%) -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citraat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(4%)-urokinase 5000UI/ml  (= poeder met 5ml flacon oplosmiddel).</w:t>
      </w:r>
    </w:p>
    <w:p w14:paraId="1C729276" w14:textId="77777777" w:rsidR="006210EB" w:rsidRPr="00EF7D4E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28095EBE" w14:textId="77777777" w:rsidR="006210EB" w:rsidRPr="00EF7D4E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> </w:t>
      </w:r>
    </w:p>
    <w:p w14:paraId="0A846875" w14:textId="77777777" w:rsidR="006210EB" w:rsidRPr="00751FAD" w:rsidRDefault="006210EB" w:rsidP="00751FAD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51FAD">
        <w:rPr>
          <w:rFonts w:eastAsia="Times New Roman" w:cstheme="minorHAnsi"/>
          <w:color w:val="000000"/>
          <w:lang w:eastAsia="nl-NL"/>
        </w:rPr>
        <w:t>Kweken, antibioticabeleid en verzorging lijn</w:t>
      </w:r>
    </w:p>
    <w:p w14:paraId="14A80448" w14:textId="77777777" w:rsidR="006210EB" w:rsidRPr="001A59C5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NL"/>
        </w:rPr>
      </w:pPr>
      <w:r w:rsidRPr="001A59C5">
        <w:rPr>
          <w:rFonts w:eastAsia="Times New Roman" w:cstheme="minorHAnsi"/>
          <w:color w:val="000000"/>
          <w:sz w:val="21"/>
          <w:szCs w:val="21"/>
          <w:lang w:eastAsia="nl-NL"/>
        </w:rPr>
        <w:t> </w:t>
      </w:r>
    </w:p>
    <w:p w14:paraId="0CB90557" w14:textId="77777777" w:rsidR="006210EB" w:rsidRPr="00D12024" w:rsidRDefault="006210EB" w:rsidP="00D02C4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000000"/>
          <w:lang w:eastAsia="nl-NL"/>
        </w:rPr>
      </w:pPr>
      <w:r w:rsidRPr="00D12024">
        <w:rPr>
          <w:rFonts w:eastAsia="Times New Roman" w:cstheme="minorHAnsi"/>
          <w:color w:val="000000"/>
          <w:lang w:eastAsia="nl-NL"/>
        </w:rPr>
        <w:t>Arts:</w:t>
      </w:r>
    </w:p>
    <w:p w14:paraId="310EA383" w14:textId="1D931181" w:rsidR="006210EB" w:rsidRPr="00751FAD" w:rsidRDefault="006210EB" w:rsidP="00751FAD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751FAD">
        <w:rPr>
          <w:rFonts w:eastAsia="Times New Roman" w:cstheme="minorHAnsi"/>
          <w:color w:val="000000"/>
          <w:lang w:eastAsia="nl-NL"/>
        </w:rPr>
        <w:t>Zet alle orders voor toedieningen via de CVK deze op '</w:t>
      </w:r>
      <w:r w:rsidRPr="00751FAD">
        <w:rPr>
          <w:rFonts w:eastAsia="Times New Roman" w:cstheme="minorHAnsi"/>
          <w:b/>
          <w:bCs/>
          <w:color w:val="000000"/>
          <w:lang w:eastAsia="nl-NL"/>
        </w:rPr>
        <w:t>tot nader order stop'.</w:t>
      </w:r>
      <w:r w:rsidRPr="00751FAD">
        <w:rPr>
          <w:rFonts w:eastAsia="Times New Roman" w:cstheme="minorHAnsi"/>
          <w:color w:val="000000"/>
          <w:lang w:eastAsia="nl-NL"/>
        </w:rPr>
        <w:t> Als je de orders gewoon staakt, komen deze in de kliniek niet meer in</w:t>
      </w:r>
    </w:p>
    <w:p w14:paraId="19A3A851" w14:textId="77777777" w:rsidR="006210EB" w:rsidRPr="00EF7D4E" w:rsidRDefault="006210EB" w:rsidP="006210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>Plaats orders voor bloedafname (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incl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bloedkweken en 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evt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andere kweken), antibiotica toediening via perifeer infuus, 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toediening via CVK, eventuele top/dal spiegels (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smartset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''MDL spoedopname' onder het kopje '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kathetersepsis').</w:t>
      </w:r>
    </w:p>
    <w:p w14:paraId="367CE918" w14:textId="77777777" w:rsidR="006210EB" w:rsidRPr="00EF7D4E" w:rsidRDefault="006210EB" w:rsidP="006210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>Beoordeel aan de hand van het SWAB welke antibiotica gestart moet worden (hou rekening met eerdere positieve kweken en gevoeligheid): </w:t>
      </w:r>
      <w:hyperlink r:id="rId6" w:history="1">
        <w:r w:rsidRPr="00EF7D4E">
          <w:rPr>
            <w:rFonts w:eastAsia="Times New Roman" w:cstheme="minorHAnsi"/>
            <w:color w:val="3D6FA8"/>
            <w:u w:val="single"/>
            <w:lang w:eastAsia="nl-NL"/>
          </w:rPr>
          <w:t>SEP 2.05 Sepsis - vermoedelijk focus centrale lijn, lijnsepsis</w:t>
        </w:r>
      </w:hyperlink>
      <w:r w:rsidRPr="00EF7D4E">
        <w:rPr>
          <w:rFonts w:eastAsia="Times New Roman" w:cstheme="minorHAnsi"/>
          <w:color w:val="000000"/>
          <w:lang w:eastAsia="nl-NL"/>
        </w:rPr>
        <w:t>.</w:t>
      </w:r>
    </w:p>
    <w:p w14:paraId="71070400" w14:textId="77777777" w:rsidR="006210EB" w:rsidRPr="00EF7D4E" w:rsidRDefault="006210EB" w:rsidP="006210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 xml:space="preserve">Let op: in het SWAB protocol wordt onderscheid gemaakt tussen een </w:t>
      </w:r>
      <w:proofErr w:type="spellStart"/>
      <w:r w:rsidRPr="00EF7D4E">
        <w:rPr>
          <w:rFonts w:eastAsia="Times New Roman" w:cstheme="minorHAnsi"/>
          <w:color w:val="000000"/>
          <w:lang w:eastAsia="nl-NL"/>
        </w:rPr>
        <w:t>ongetunnelde</w:t>
      </w:r>
      <w:proofErr w:type="spellEnd"/>
      <w:r w:rsidRPr="00EF7D4E">
        <w:rPr>
          <w:rFonts w:eastAsia="Times New Roman" w:cstheme="minorHAnsi"/>
          <w:color w:val="000000"/>
          <w:lang w:eastAsia="nl-NL"/>
        </w:rPr>
        <w:t xml:space="preserve"> en getunnelde lijn.</w:t>
      </w:r>
    </w:p>
    <w:p w14:paraId="35315C60" w14:textId="77777777" w:rsidR="006210EB" w:rsidRPr="00EF7D4E" w:rsidRDefault="006210EB" w:rsidP="006210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>Eventuele </w:t>
      </w:r>
      <w:hyperlink r:id="rId7" w:history="1">
        <w:r w:rsidRPr="00EF7D4E">
          <w:rPr>
            <w:rFonts w:eastAsia="Times New Roman" w:cstheme="minorHAnsi"/>
            <w:color w:val="3D6FA8"/>
            <w:u w:val="single"/>
            <w:lang w:eastAsia="nl-NL"/>
          </w:rPr>
          <w:t>'spiegelbepalingen'</w:t>
        </w:r>
      </w:hyperlink>
    </w:p>
    <w:p w14:paraId="41B1A9C3" w14:textId="77777777" w:rsidR="006210EB" w:rsidRPr="00EF7D4E" w:rsidRDefault="006210EB" w:rsidP="006210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EF7D4E">
        <w:rPr>
          <w:rFonts w:eastAsia="Times New Roman" w:cstheme="minorHAnsi"/>
          <w:color w:val="000000"/>
          <w:lang w:eastAsia="nl-NL"/>
        </w:rPr>
        <w:t>Attentie: bij gentamycine:</w:t>
      </w:r>
      <w:r w:rsidRPr="00EF7D4E">
        <w:rPr>
          <w:rFonts w:eastAsia="Times New Roman" w:cstheme="minorHAnsi"/>
          <w:color w:val="000000"/>
          <w:lang w:eastAsia="nl-NL"/>
        </w:rPr>
        <w:br/>
        <w:t>- 1e gift tussen 07.00 uur en 23.00 uur =&gt; alle volgende giften op zelfde tijdstip</w:t>
      </w:r>
      <w:r w:rsidRPr="00EF7D4E">
        <w:rPr>
          <w:rFonts w:eastAsia="Times New Roman" w:cstheme="minorHAnsi"/>
          <w:color w:val="000000"/>
          <w:lang w:eastAsia="nl-NL"/>
        </w:rPr>
        <w:br/>
        <w:t>- 1e gift tussen 23.00 uur en 07.00 uur =&gt; toediening 2e gift naar 7.00 uur. Er zit eenmalig maximaal 32 uur tussen de eerste en de tweede gift zitten. Dien  geen tweede gift toe binnen 24 uur.</w:t>
      </w:r>
    </w:p>
    <w:p w14:paraId="57CA8457" w14:textId="107C7BB4" w:rsidR="006210EB" w:rsidRPr="001A59C5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nl-NL"/>
        </w:rPr>
      </w:pPr>
    </w:p>
    <w:p w14:paraId="0F43EA08" w14:textId="77777777" w:rsidR="006210EB" w:rsidRPr="00D12024" w:rsidRDefault="006210EB" w:rsidP="00D02C4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000000"/>
          <w:lang w:eastAsia="nl-NL"/>
        </w:rPr>
      </w:pPr>
      <w:r w:rsidRPr="00D12024">
        <w:rPr>
          <w:rFonts w:eastAsia="Times New Roman" w:cstheme="minorHAnsi"/>
          <w:color w:val="000000"/>
          <w:lang w:eastAsia="nl-NL"/>
        </w:rPr>
        <w:t>Verpleegkundige:</w:t>
      </w:r>
    </w:p>
    <w:p w14:paraId="3B75E204" w14:textId="77777777" w:rsidR="006210EB" w:rsidRPr="00D02C46" w:rsidRDefault="006210EB" w:rsidP="006210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Neem bloed af</w:t>
      </w:r>
    </w:p>
    <w:p w14:paraId="2576B448" w14:textId="6E359D0D" w:rsidR="006210EB" w:rsidRPr="005A5CFD" w:rsidRDefault="006210EB" w:rsidP="005A5CF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lastRenderedPageBreak/>
        <w:t>uit ieder lumen van de CVK:</w:t>
      </w:r>
      <w:r w:rsidR="005A5CFD">
        <w:rPr>
          <w:rFonts w:eastAsia="Times New Roman" w:cstheme="minorHAnsi"/>
          <w:color w:val="000000"/>
          <w:lang w:eastAsia="nl-NL"/>
        </w:rPr>
        <w:t xml:space="preserve"> </w:t>
      </w:r>
      <w:r w:rsidRPr="005A5CFD">
        <w:rPr>
          <w:rFonts w:eastAsia="Times New Roman" w:cstheme="minorHAnsi"/>
          <w:color w:val="000000"/>
          <w:lang w:eastAsia="nl-NL"/>
        </w:rPr>
        <w:t xml:space="preserve">set  bloedkweken  (niet </w:t>
      </w:r>
      <w:proofErr w:type="spellStart"/>
      <w:r w:rsidRPr="005A5CFD">
        <w:rPr>
          <w:rFonts w:eastAsia="Times New Roman" w:cstheme="minorHAnsi"/>
          <w:color w:val="000000"/>
          <w:lang w:eastAsia="nl-NL"/>
        </w:rPr>
        <w:t>flushen</w:t>
      </w:r>
      <w:proofErr w:type="spellEnd"/>
      <w:r w:rsidRPr="005A5CFD">
        <w:rPr>
          <w:rFonts w:eastAsia="Times New Roman" w:cstheme="minorHAnsi"/>
          <w:color w:val="000000"/>
          <w:lang w:eastAsia="nl-NL"/>
        </w:rPr>
        <w:t xml:space="preserve"> en geen bloed weggooien)</w:t>
      </w:r>
    </w:p>
    <w:p w14:paraId="3C2C8CB0" w14:textId="7ABFFC23" w:rsidR="006210EB" w:rsidRPr="005A5CFD" w:rsidRDefault="006210EB" w:rsidP="005A5CF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perifeer:</w:t>
      </w:r>
      <w:r w:rsidR="005A5CFD">
        <w:rPr>
          <w:rFonts w:eastAsia="Times New Roman" w:cstheme="minorHAnsi"/>
          <w:color w:val="000000"/>
          <w:lang w:eastAsia="nl-NL"/>
        </w:rPr>
        <w:t xml:space="preserve"> </w:t>
      </w:r>
      <w:r w:rsidRPr="005A5CFD">
        <w:rPr>
          <w:rFonts w:eastAsia="Times New Roman" w:cstheme="minorHAnsi"/>
          <w:color w:val="000000"/>
          <w:lang w:eastAsia="nl-NL"/>
        </w:rPr>
        <w:t>set bloedkweken</w:t>
      </w:r>
    </w:p>
    <w:p w14:paraId="141E10FC" w14:textId="77777777" w:rsidR="006210EB" w:rsidRPr="00D02C46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vertAlign w:val="superscript"/>
          <w:lang w:eastAsia="nl-NL"/>
        </w:rPr>
        <w:t> </w:t>
      </w:r>
    </w:p>
    <w:p w14:paraId="607E4D3D" w14:textId="77777777" w:rsidR="006210EB" w:rsidRPr="00D02C46" w:rsidRDefault="006210EB" w:rsidP="006210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Spuit CVK door met 20 cc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NaCl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0,9%</w:t>
      </w:r>
    </w:p>
    <w:p w14:paraId="6866181E" w14:textId="77777777" w:rsidR="006210EB" w:rsidRPr="00D02C46" w:rsidRDefault="006210EB" w:rsidP="006210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Vervang de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naaldloze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connector.</w:t>
      </w:r>
    </w:p>
    <w:p w14:paraId="2FB81383" w14:textId="77777777" w:rsidR="006210EB" w:rsidRPr="00D02C46" w:rsidRDefault="006210EB" w:rsidP="006210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Verwijder bij  PAC de aanwezige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grippernaald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en prik de PAC  opnieuw aan en voorzie de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grippernaald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van een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naaldloze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connector.</w:t>
      </w:r>
    </w:p>
    <w:p w14:paraId="43D14F8C" w14:textId="46F8B4B0" w:rsidR="006210EB" w:rsidRPr="00D02C46" w:rsidRDefault="006210EB" w:rsidP="006210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Sluit de lijn af met een </w:t>
      </w:r>
      <w:proofErr w:type="spellStart"/>
      <w:r w:rsidR="005A5CFD">
        <w:rPr>
          <w:rFonts w:eastAsia="Times New Roman" w:cstheme="minorHAnsi"/>
          <w:color w:val="000000"/>
          <w:lang w:eastAsia="nl-NL"/>
        </w:rPr>
        <w:t>C</w:t>
      </w:r>
      <w:r w:rsidRPr="00D02C46">
        <w:rPr>
          <w:rFonts w:eastAsia="Times New Roman" w:cstheme="minorHAnsi"/>
          <w:color w:val="000000"/>
          <w:lang w:eastAsia="nl-NL"/>
        </w:rPr>
        <w:t>uros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dopje</w:t>
      </w:r>
    </w:p>
    <w:p w14:paraId="4FE58839" w14:textId="77777777" w:rsidR="006210EB" w:rsidRPr="00D02C46" w:rsidRDefault="006210EB" w:rsidP="006210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Neem een kweek van de uittredeplaats van de CVK indien er sprake is van:</w:t>
      </w:r>
    </w:p>
    <w:p w14:paraId="33A7CECC" w14:textId="77777777" w:rsidR="006210EB" w:rsidRPr="00D02C46" w:rsidRDefault="006210EB" w:rsidP="006210E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een onrustige uittredeplaats  (verdenking exit-site of tunnel infectie);  </w:t>
      </w:r>
    </w:p>
    <w:p w14:paraId="47B524A7" w14:textId="77777777" w:rsidR="006210EB" w:rsidRPr="00D02C46" w:rsidRDefault="006210EB" w:rsidP="006210E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verdenking op een infectie;</w:t>
      </w:r>
    </w:p>
    <w:p w14:paraId="0B4BEB85" w14:textId="77777777" w:rsidR="006210EB" w:rsidRPr="00D02C46" w:rsidRDefault="006210EB" w:rsidP="006210E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neem eventuele overige kweken af voordat antibiotica gestart wordt.</w:t>
      </w:r>
    </w:p>
    <w:p w14:paraId="7A97006A" w14:textId="77777777" w:rsidR="006210EB" w:rsidRPr="00D02C46" w:rsidRDefault="006210EB" w:rsidP="006210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Start antibiotica via perifeer infuus.</w:t>
      </w:r>
    </w:p>
    <w:p w14:paraId="0DF7DE11" w14:textId="77777777" w:rsidR="006210EB" w:rsidRPr="00D02C46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 </w:t>
      </w:r>
    </w:p>
    <w:p w14:paraId="790EF9E1" w14:textId="77777777" w:rsidR="006210EB" w:rsidRPr="00D02C46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 </w:t>
      </w:r>
    </w:p>
    <w:p w14:paraId="4E95266C" w14:textId="77777777" w:rsidR="006210EB" w:rsidRPr="00751FAD" w:rsidRDefault="006210EB" w:rsidP="00751FAD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proofErr w:type="spellStart"/>
      <w:r w:rsidRPr="00751FAD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751FAD">
        <w:rPr>
          <w:rFonts w:eastAsia="Times New Roman" w:cstheme="minorHAnsi"/>
          <w:color w:val="000000"/>
          <w:lang w:eastAsia="nl-NL"/>
        </w:rPr>
        <w:t xml:space="preserve"> toediening en kweken</w:t>
      </w:r>
    </w:p>
    <w:p w14:paraId="4AEFD679" w14:textId="77777777" w:rsidR="006210EB" w:rsidRPr="00D02C46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b/>
          <w:bCs/>
          <w:color w:val="000000"/>
          <w:lang w:eastAsia="nl-NL"/>
        </w:rPr>
        <w:t> </w:t>
      </w:r>
    </w:p>
    <w:p w14:paraId="6E03C69B" w14:textId="77777777" w:rsidR="006210EB" w:rsidRPr="00D02C46" w:rsidRDefault="006210EB" w:rsidP="006210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Bereid de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. Indien dit niet aanwezig is bereid de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taurolidine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>-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citraat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>-urokinase</w:t>
      </w:r>
    </w:p>
    <w:p w14:paraId="21E722AB" w14:textId="59B2C754" w:rsidR="006210EB" w:rsidRPr="00D02C46" w:rsidRDefault="006210EB" w:rsidP="006210EB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proofErr w:type="spellStart"/>
      <w:r w:rsidRPr="00D02C46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bereiding </w:t>
      </w:r>
    </w:p>
    <w:p w14:paraId="3B29C56D" w14:textId="77777777" w:rsidR="006210EB" w:rsidRPr="00D02C46" w:rsidRDefault="006210EB" w:rsidP="006210EB">
      <w:pPr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los de ampul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10.000 E (urokinase 10.000 E) op met 2 ml water voor injectie;</w:t>
      </w:r>
    </w:p>
    <w:p w14:paraId="4C87AF21" w14:textId="77777777" w:rsidR="006210EB" w:rsidRPr="00D02C46" w:rsidRDefault="006210EB" w:rsidP="006210EB">
      <w:pPr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verdun dit met 3ml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NaCl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0.9% tot 5ml;</w:t>
      </w:r>
    </w:p>
    <w:p w14:paraId="0C56583D" w14:textId="77777777" w:rsidR="006210EB" w:rsidRPr="00D02C46" w:rsidRDefault="006210EB" w:rsidP="006210EB">
      <w:pPr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gebruik hiervan 2,5ml per lumen van de katheter (5000EH).</w:t>
      </w:r>
    </w:p>
    <w:p w14:paraId="6783C811" w14:textId="737E604F" w:rsidR="006210EB" w:rsidRPr="00D02C46" w:rsidRDefault="006210EB" w:rsidP="006210EB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proofErr w:type="spellStart"/>
      <w:r w:rsidRPr="00D02C46">
        <w:rPr>
          <w:rFonts w:eastAsia="Times New Roman" w:cstheme="minorHAnsi"/>
          <w:color w:val="000000"/>
          <w:lang w:eastAsia="nl-NL"/>
        </w:rPr>
        <w:t>Taurolidine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>-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citraat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>-urokinase bereiding</w:t>
      </w:r>
    </w:p>
    <w:p w14:paraId="459F1EF3" w14:textId="77777777" w:rsidR="006210EB" w:rsidRPr="00D02C46" w:rsidRDefault="006210EB" w:rsidP="006210EB">
      <w:pPr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los de flacon met poeder op met de bijgeleverde 5ml flacon oplosmiddel;</w:t>
      </w:r>
    </w:p>
    <w:p w14:paraId="047323E7" w14:textId="77777777" w:rsidR="006210EB" w:rsidRPr="00D02C46" w:rsidRDefault="006210EB" w:rsidP="006210EB">
      <w:pPr>
        <w:numPr>
          <w:ilvl w:val="2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gebruik hiervan 2,5ml per lumen van de katheter (12500EH).</w:t>
      </w:r>
    </w:p>
    <w:p w14:paraId="5034FD4E" w14:textId="77777777" w:rsidR="006210EB" w:rsidRPr="00D02C46" w:rsidRDefault="006210EB" w:rsidP="006210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Spuit de bereide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(2,5 ml) via de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naaldloze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connector (bij een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meerlumen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katheter ieder lumen vullen met 2,5 ml oplossing).</w:t>
      </w:r>
    </w:p>
    <w:p w14:paraId="1BE66F82" w14:textId="77777777" w:rsidR="006210EB" w:rsidRPr="00D02C46" w:rsidRDefault="006210EB" w:rsidP="006210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Sluit de katheter met de clip gedurende 3 uur.</w:t>
      </w:r>
    </w:p>
    <w:p w14:paraId="72507D5B" w14:textId="77777777" w:rsidR="006210EB" w:rsidRPr="00D02C46" w:rsidRDefault="006210EB" w:rsidP="006210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Trek na 3 uur 10 ml bloed uit CVK op (met de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)  en verdeel dit over een set bloedkweek flesjes. Doe dit voor ieder lumen van de katheter.  Indien het niet lukt bloed op te trekken, mag de 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medacinase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(of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taurolidine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>-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citraat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>-urokinase) doorgespoten worden.</w:t>
      </w:r>
    </w:p>
    <w:p w14:paraId="14E5EF91" w14:textId="77777777" w:rsidR="006210EB" w:rsidRPr="00D02C46" w:rsidRDefault="006210EB" w:rsidP="006210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Spuit vervolgens elk lumen door met 20 ml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NaCl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0.9 %.</w:t>
      </w:r>
    </w:p>
    <w:p w14:paraId="5424498B" w14:textId="1A45024E" w:rsidR="006210EB" w:rsidRPr="00D02C46" w:rsidRDefault="006210EB" w:rsidP="006210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Vervang de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naaldloze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connector, sluit lijn af met een </w:t>
      </w:r>
      <w:proofErr w:type="spellStart"/>
      <w:r w:rsidR="00CA65A3">
        <w:rPr>
          <w:rFonts w:eastAsia="Times New Roman" w:cstheme="minorHAnsi"/>
          <w:color w:val="000000"/>
          <w:lang w:eastAsia="nl-NL"/>
        </w:rPr>
        <w:t>C</w:t>
      </w:r>
      <w:r w:rsidRPr="00D02C46">
        <w:rPr>
          <w:rFonts w:eastAsia="Times New Roman" w:cstheme="minorHAnsi"/>
          <w:color w:val="000000"/>
          <w:lang w:eastAsia="nl-NL"/>
        </w:rPr>
        <w:t>uros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dopje</w:t>
      </w:r>
    </w:p>
    <w:p w14:paraId="0F26385C" w14:textId="77777777" w:rsidR="006210EB" w:rsidRPr="00CA65A3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CA65A3">
        <w:rPr>
          <w:rFonts w:eastAsia="Times New Roman" w:cstheme="minorHAnsi"/>
          <w:color w:val="000000"/>
          <w:lang w:eastAsia="nl-NL"/>
        </w:rPr>
        <w:t> </w:t>
      </w:r>
    </w:p>
    <w:p w14:paraId="484CD340" w14:textId="7F262F7A" w:rsidR="006210EB" w:rsidRPr="00CA65A3" w:rsidRDefault="006210EB" w:rsidP="00CA65A3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CA65A3">
        <w:rPr>
          <w:rFonts w:eastAsia="Times New Roman" w:cstheme="minorHAnsi"/>
          <w:color w:val="000000"/>
          <w:lang w:eastAsia="nl-NL"/>
        </w:rPr>
        <w:t xml:space="preserve">Beleid na </w:t>
      </w:r>
      <w:proofErr w:type="spellStart"/>
      <w:r w:rsidR="00265E30">
        <w:rPr>
          <w:rFonts w:eastAsia="Times New Roman" w:cstheme="minorHAnsi"/>
          <w:color w:val="000000"/>
          <w:lang w:eastAsia="nl-NL"/>
        </w:rPr>
        <w:t>M</w:t>
      </w:r>
      <w:r w:rsidRPr="00CA65A3">
        <w:rPr>
          <w:rFonts w:eastAsia="Times New Roman" w:cstheme="minorHAnsi"/>
          <w:color w:val="000000"/>
          <w:lang w:eastAsia="nl-NL"/>
        </w:rPr>
        <w:t>edacinase</w:t>
      </w:r>
      <w:proofErr w:type="spellEnd"/>
      <w:r w:rsidRPr="00CA65A3">
        <w:rPr>
          <w:rFonts w:eastAsia="Times New Roman" w:cstheme="minorHAnsi"/>
          <w:color w:val="000000"/>
          <w:lang w:eastAsia="nl-NL"/>
        </w:rPr>
        <w:t xml:space="preserve"> toediening</w:t>
      </w:r>
    </w:p>
    <w:p w14:paraId="46511012" w14:textId="77777777" w:rsidR="006210EB" w:rsidRPr="00D02C46" w:rsidRDefault="006210EB" w:rsidP="006210E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b/>
          <w:bCs/>
          <w:color w:val="000000"/>
          <w:lang w:eastAsia="nl-NL"/>
        </w:rPr>
        <w:t> </w:t>
      </w:r>
    </w:p>
    <w:p w14:paraId="2EE269DE" w14:textId="77777777" w:rsidR="006210EB" w:rsidRPr="00D02C46" w:rsidRDefault="006210EB" w:rsidP="006210E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Geef vanaf nu de antibiotica  via CVK. Bij meerdere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lumina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afwisselend op ieder lumen.</w:t>
      </w:r>
    </w:p>
    <w:p w14:paraId="3F042FA2" w14:textId="77777777" w:rsidR="006210EB" w:rsidRPr="00D02C46" w:rsidRDefault="006210EB" w:rsidP="006210EB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Laat een push antibiotica minimaal 30 minuten in de CVK staan . Dit is niet nodig bij antibiotica die niet als push wordt toegediend.</w:t>
      </w:r>
    </w:p>
    <w:p w14:paraId="1EA4265B" w14:textId="77777777" w:rsidR="006210EB" w:rsidRPr="00D02C46" w:rsidRDefault="006210EB" w:rsidP="006210EB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Flush na antibioticatoediening met 10ml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NaCl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0.9%, sluit af met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curos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dopje.</w:t>
      </w:r>
    </w:p>
    <w:p w14:paraId="1A6035FF" w14:textId="77777777" w:rsidR="006210EB" w:rsidRPr="00D02C46" w:rsidRDefault="006210EB" w:rsidP="006210EB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Geef </w:t>
      </w:r>
      <w:r w:rsidRPr="00D02C46">
        <w:rPr>
          <w:rFonts w:eastAsia="Times New Roman" w:cstheme="minorHAnsi"/>
          <w:color w:val="000000"/>
          <w:u w:val="single"/>
          <w:lang w:eastAsia="nl-NL"/>
        </w:rPr>
        <w:t>geen</w:t>
      </w:r>
      <w:r w:rsidRPr="00D02C46">
        <w:rPr>
          <w:rFonts w:eastAsia="Times New Roman" w:cstheme="minorHAnsi"/>
          <w:color w:val="000000"/>
          <w:lang w:eastAsia="nl-NL"/>
        </w:rPr>
        <w:t> andere middelen via CVK.</w:t>
      </w:r>
    </w:p>
    <w:p w14:paraId="78042F4E" w14:textId="77777777" w:rsidR="006210EB" w:rsidRPr="00D02C46" w:rsidRDefault="006210EB" w:rsidP="006210E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24 uur koortsvrij:</w:t>
      </w:r>
    </w:p>
    <w:p w14:paraId="5397C1F7" w14:textId="77777777" w:rsidR="006210EB" w:rsidRPr="00D02C46" w:rsidRDefault="006210EB" w:rsidP="006210EB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Herstart TPV en gebruikelijk CVC 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lock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(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pm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: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taurolidine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 xml:space="preserve"> maximaal 1x daags als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lock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>).</w:t>
      </w:r>
    </w:p>
    <w:p w14:paraId="7FF8F9AB" w14:textId="77777777" w:rsidR="006210EB" w:rsidRPr="00D02C46" w:rsidRDefault="006210EB" w:rsidP="006210EB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>Geef antibiotica volgens voorschrift (30 minuten in CVK laten staan is niet meer nodig) bij voorkeur via CVK.</w:t>
      </w:r>
    </w:p>
    <w:p w14:paraId="0D8F0644" w14:textId="6AC0776E" w:rsidR="006210EB" w:rsidRPr="00D02C46" w:rsidRDefault="006210EB" w:rsidP="006210EB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D02C46">
        <w:rPr>
          <w:rFonts w:eastAsia="Times New Roman" w:cstheme="minorHAnsi"/>
          <w:color w:val="000000"/>
          <w:lang w:eastAsia="nl-NL"/>
        </w:rPr>
        <w:t xml:space="preserve">Bij recidief koorts kan het </w:t>
      </w:r>
      <w:proofErr w:type="spellStart"/>
      <w:r w:rsidRPr="00D02C46">
        <w:rPr>
          <w:rFonts w:eastAsia="Times New Roman" w:cstheme="minorHAnsi"/>
          <w:color w:val="000000"/>
          <w:lang w:eastAsia="nl-NL"/>
        </w:rPr>
        <w:t>medacinaseprotocol</w:t>
      </w:r>
      <w:proofErr w:type="spellEnd"/>
      <w:r w:rsidRPr="00D02C46">
        <w:rPr>
          <w:rFonts w:eastAsia="Times New Roman" w:cstheme="minorHAnsi"/>
          <w:color w:val="000000"/>
          <w:lang w:eastAsia="nl-NL"/>
        </w:rPr>
        <w:t>  herhaald worden, echter ook overwegen of er geen andere verklaring is voor de koorts</w:t>
      </w:r>
    </w:p>
    <w:p w14:paraId="2AF980CD" w14:textId="77777777" w:rsidR="006210EB" w:rsidRPr="00D02C46" w:rsidRDefault="006210EB">
      <w:pPr>
        <w:rPr>
          <w:rFonts w:cstheme="minorHAnsi"/>
        </w:rPr>
      </w:pPr>
    </w:p>
    <w:p w14:paraId="3ED604DF" w14:textId="77777777" w:rsidR="00A373A4" w:rsidRPr="001A59C5" w:rsidRDefault="00A373A4">
      <w:pPr>
        <w:rPr>
          <w:rFonts w:cstheme="minorHAnsi"/>
        </w:rPr>
      </w:pPr>
    </w:p>
    <w:p w14:paraId="2B4AFDCB" w14:textId="77777777" w:rsidR="00A373A4" w:rsidRPr="001A59C5" w:rsidRDefault="00A373A4">
      <w:pPr>
        <w:rPr>
          <w:rFonts w:cstheme="minorHAnsi"/>
        </w:rPr>
      </w:pPr>
    </w:p>
    <w:p w14:paraId="2195265B" w14:textId="5EB3E2F1" w:rsidR="00314967" w:rsidRPr="001A59C5" w:rsidRDefault="000E0451">
      <w:pPr>
        <w:rPr>
          <w:rFonts w:cstheme="minorHAnsi"/>
          <w:b/>
          <w:bCs/>
        </w:rPr>
      </w:pPr>
      <w:r w:rsidRPr="001A59C5">
        <w:rPr>
          <w:rFonts w:cstheme="minorHAnsi"/>
          <w:b/>
          <w:bCs/>
        </w:rPr>
        <w:t xml:space="preserve">Antibiotica beleid bij </w:t>
      </w:r>
      <w:r w:rsidR="00A373A4" w:rsidRPr="001A59C5">
        <w:rPr>
          <w:rFonts w:cstheme="minorHAnsi"/>
          <w:b/>
          <w:bCs/>
        </w:rPr>
        <w:t xml:space="preserve">vermoeden lijninfectie bij </w:t>
      </w:r>
      <w:r w:rsidRPr="001A59C5">
        <w:rPr>
          <w:rFonts w:cstheme="minorHAnsi"/>
          <w:b/>
          <w:bCs/>
        </w:rPr>
        <w:t xml:space="preserve">getunnelde lijn </w:t>
      </w:r>
      <w:r w:rsidR="0001086F">
        <w:rPr>
          <w:rFonts w:cstheme="minorHAnsi"/>
          <w:b/>
          <w:bCs/>
        </w:rPr>
        <w:t>(</w:t>
      </w:r>
      <w:r w:rsidRPr="001A59C5">
        <w:rPr>
          <w:rFonts w:cstheme="minorHAnsi"/>
          <w:b/>
          <w:bCs/>
        </w:rPr>
        <w:t xml:space="preserve">&gt;= 18 </w:t>
      </w:r>
      <w:proofErr w:type="spellStart"/>
      <w:r w:rsidRPr="001A59C5">
        <w:rPr>
          <w:rFonts w:cstheme="minorHAnsi"/>
          <w:b/>
          <w:bCs/>
        </w:rPr>
        <w:t>jr</w:t>
      </w:r>
      <w:proofErr w:type="spellEnd"/>
      <w:r w:rsidR="0001086F">
        <w:rPr>
          <w:rFonts w:cstheme="minorHAnsi"/>
          <w:b/>
          <w:bCs/>
        </w:rPr>
        <w:t>)</w:t>
      </w:r>
    </w:p>
    <w:p w14:paraId="3496B943" w14:textId="77777777" w:rsidR="000E0451" w:rsidRPr="001A59C5" w:rsidRDefault="000E0451">
      <w:pPr>
        <w:rPr>
          <w:rFonts w:cstheme="minorHAnsi"/>
        </w:rPr>
      </w:pPr>
    </w:p>
    <w:p w14:paraId="6FA77133" w14:textId="0063F802" w:rsidR="000E0451" w:rsidRPr="001A59C5" w:rsidRDefault="0044286F">
      <w:pPr>
        <w:rPr>
          <w:rFonts w:cstheme="minorHAnsi"/>
        </w:rPr>
      </w:pPr>
      <w:proofErr w:type="spellStart"/>
      <w:r w:rsidRPr="001A59C5">
        <w:rPr>
          <w:rFonts w:cstheme="minorHAnsi"/>
        </w:rPr>
        <w:t>T</w:t>
      </w:r>
      <w:r w:rsidR="000E0451" w:rsidRPr="001A59C5">
        <w:rPr>
          <w:rFonts w:cstheme="minorHAnsi"/>
        </w:rPr>
        <w:t>eicoplanin</w:t>
      </w:r>
      <w:r w:rsidRPr="001A59C5">
        <w:rPr>
          <w:rFonts w:cstheme="minorHAnsi"/>
        </w:rPr>
        <w:t>e</w:t>
      </w:r>
      <w:proofErr w:type="spellEnd"/>
      <w:r w:rsidRPr="001A59C5">
        <w:rPr>
          <w:rFonts w:cstheme="minorHAnsi"/>
        </w:rPr>
        <w:t xml:space="preserve"> iv</w:t>
      </w:r>
      <w:r w:rsidRPr="001A59C5">
        <w:rPr>
          <w:rFonts w:cstheme="minorHAnsi"/>
        </w:rPr>
        <w:tab/>
      </w:r>
      <w:r w:rsidRPr="001A59C5">
        <w:rPr>
          <w:rFonts w:cstheme="minorHAnsi"/>
        </w:rPr>
        <w:tab/>
      </w:r>
      <w:r w:rsidR="004C1650" w:rsidRPr="001A59C5">
        <w:rPr>
          <w:rFonts w:cstheme="minorHAnsi"/>
        </w:rPr>
        <w:tab/>
      </w:r>
      <w:r w:rsidR="004C1650" w:rsidRPr="001A59C5">
        <w:rPr>
          <w:rFonts w:cstheme="minorHAnsi"/>
        </w:rPr>
        <w:tab/>
      </w:r>
      <w:r w:rsidR="004C1650" w:rsidRPr="001A59C5">
        <w:rPr>
          <w:rFonts w:cstheme="minorHAnsi"/>
        </w:rPr>
        <w:tab/>
      </w:r>
      <w:r w:rsidR="004C1650" w:rsidRPr="001A59C5">
        <w:rPr>
          <w:rFonts w:cstheme="minorHAnsi"/>
        </w:rPr>
        <w:tab/>
      </w:r>
      <w:proofErr w:type="spellStart"/>
      <w:r w:rsidRPr="001A59C5">
        <w:rPr>
          <w:rFonts w:cstheme="minorHAnsi"/>
        </w:rPr>
        <w:t>qSOFA</w:t>
      </w:r>
      <w:proofErr w:type="spellEnd"/>
      <w:r w:rsidRPr="001A59C5">
        <w:rPr>
          <w:rFonts w:cstheme="minorHAnsi"/>
        </w:rPr>
        <w:t xml:space="preserve"> &lt; 2</w:t>
      </w:r>
    </w:p>
    <w:p w14:paraId="3C0D20FB" w14:textId="4DE8D6D5" w:rsidR="0044286F" w:rsidRPr="001A59C5" w:rsidRDefault="008432E9">
      <w:pPr>
        <w:rPr>
          <w:rFonts w:cstheme="minorHAnsi"/>
        </w:rPr>
      </w:pPr>
      <w:r w:rsidRPr="001A59C5">
        <w:rPr>
          <w:rFonts w:cstheme="minorHAnsi"/>
        </w:rPr>
        <w:tab/>
      </w:r>
      <w:r w:rsidRPr="001A59C5">
        <w:rPr>
          <w:rFonts w:cstheme="minorHAnsi"/>
        </w:rPr>
        <w:tab/>
      </w:r>
      <w:r w:rsidRPr="001A59C5">
        <w:rPr>
          <w:rFonts w:cstheme="minorHAnsi"/>
        </w:rPr>
        <w:tab/>
      </w:r>
      <w:r w:rsidRPr="001A59C5">
        <w:rPr>
          <w:rFonts w:cstheme="minorHAnsi"/>
        </w:rPr>
        <w:tab/>
      </w:r>
    </w:p>
    <w:p w14:paraId="2EBF0C97" w14:textId="705EF251" w:rsidR="0044286F" w:rsidRPr="001A59C5" w:rsidRDefault="0044286F">
      <w:pPr>
        <w:rPr>
          <w:rFonts w:cstheme="minorHAnsi"/>
        </w:rPr>
      </w:pPr>
      <w:proofErr w:type="spellStart"/>
      <w:r w:rsidRPr="001A59C5">
        <w:rPr>
          <w:rFonts w:cstheme="minorHAnsi"/>
        </w:rPr>
        <w:t>Teicoplan</w:t>
      </w:r>
      <w:r w:rsidR="004C1650" w:rsidRPr="001A59C5">
        <w:rPr>
          <w:rFonts w:cstheme="minorHAnsi"/>
        </w:rPr>
        <w:t>ine</w:t>
      </w:r>
      <w:proofErr w:type="spellEnd"/>
      <w:r w:rsidR="004C1650" w:rsidRPr="001A59C5">
        <w:rPr>
          <w:rFonts w:cstheme="minorHAnsi"/>
        </w:rPr>
        <w:t xml:space="preserve"> iv + ceftazidim iv 2000 mg 3dd </w:t>
      </w:r>
      <w:r w:rsidR="004C1650" w:rsidRPr="001A59C5">
        <w:rPr>
          <w:rFonts w:cstheme="minorHAnsi"/>
        </w:rPr>
        <w:tab/>
      </w:r>
      <w:r w:rsidR="004C1650" w:rsidRPr="001A59C5">
        <w:rPr>
          <w:rFonts w:cstheme="minorHAnsi"/>
        </w:rPr>
        <w:tab/>
      </w:r>
      <w:proofErr w:type="spellStart"/>
      <w:r w:rsidR="00757CBE" w:rsidRPr="001A59C5">
        <w:rPr>
          <w:rFonts w:cstheme="minorHAnsi"/>
        </w:rPr>
        <w:t>qSOFA</w:t>
      </w:r>
      <w:proofErr w:type="spellEnd"/>
      <w:r w:rsidR="00757CBE" w:rsidRPr="001A59C5">
        <w:rPr>
          <w:rFonts w:cstheme="minorHAnsi"/>
        </w:rPr>
        <w:t xml:space="preserve"> &gt;=2: wel / niet ver</w:t>
      </w:r>
      <w:r w:rsidR="004D0C44" w:rsidRPr="001A59C5">
        <w:rPr>
          <w:rFonts w:cstheme="minorHAnsi"/>
        </w:rPr>
        <w:t>w</w:t>
      </w:r>
      <w:r w:rsidR="00757CBE" w:rsidRPr="001A59C5">
        <w:rPr>
          <w:rFonts w:cstheme="minorHAnsi"/>
        </w:rPr>
        <w:t>ijderen lijn iom</w:t>
      </w:r>
      <w:r w:rsidR="008432E9" w:rsidRPr="001A59C5">
        <w:rPr>
          <w:rFonts w:cstheme="minorHAnsi"/>
        </w:rPr>
        <w:tab/>
      </w:r>
      <w:r w:rsidR="008432E9" w:rsidRPr="001A59C5">
        <w:rPr>
          <w:rFonts w:cstheme="minorHAnsi"/>
        </w:rPr>
        <w:tab/>
      </w:r>
      <w:r w:rsidR="008432E9" w:rsidRPr="001A59C5">
        <w:rPr>
          <w:rFonts w:cstheme="minorHAnsi"/>
        </w:rPr>
        <w:tab/>
      </w:r>
      <w:r w:rsidR="008432E9" w:rsidRPr="001A59C5">
        <w:rPr>
          <w:rFonts w:cstheme="minorHAnsi"/>
        </w:rPr>
        <w:tab/>
      </w:r>
      <w:r w:rsidR="008432E9" w:rsidRPr="001A59C5">
        <w:rPr>
          <w:rFonts w:cstheme="minorHAnsi"/>
        </w:rPr>
        <w:tab/>
      </w:r>
      <w:r w:rsidR="008432E9" w:rsidRPr="001A59C5">
        <w:rPr>
          <w:rFonts w:cstheme="minorHAnsi"/>
        </w:rPr>
        <w:tab/>
      </w:r>
      <w:r w:rsidR="008432E9" w:rsidRPr="001A59C5">
        <w:rPr>
          <w:rFonts w:cstheme="minorHAnsi"/>
        </w:rPr>
        <w:tab/>
      </w:r>
      <w:r w:rsidR="00757CBE" w:rsidRPr="001A59C5">
        <w:rPr>
          <w:rFonts w:cstheme="minorHAnsi"/>
        </w:rPr>
        <w:t>hoofdbehandelaar en infectioloog</w:t>
      </w:r>
    </w:p>
    <w:p w14:paraId="7C5FC24F" w14:textId="6C2E2A27" w:rsidR="00FF5193" w:rsidRPr="001A59C5" w:rsidRDefault="00FF5193" w:rsidP="00AE2311">
      <w:pPr>
        <w:ind w:left="4950" w:hanging="4950"/>
        <w:rPr>
          <w:rFonts w:cstheme="minorHAnsi"/>
        </w:rPr>
      </w:pPr>
      <w:r w:rsidRPr="001A59C5">
        <w:rPr>
          <w:rFonts w:cstheme="minorHAnsi"/>
        </w:rPr>
        <w:t xml:space="preserve">Flucloxacilline iv </w:t>
      </w:r>
      <w:r w:rsidR="00F45081" w:rsidRPr="001A59C5">
        <w:rPr>
          <w:rFonts w:cstheme="minorHAnsi"/>
        </w:rPr>
        <w:t>6g/24 uur</w:t>
      </w:r>
      <w:r w:rsidR="00E532AF" w:rsidRPr="001A59C5">
        <w:rPr>
          <w:rFonts w:cstheme="minorHAnsi"/>
        </w:rPr>
        <w:t xml:space="preserve"> of</w:t>
      </w:r>
      <w:r w:rsidR="007E3AAB" w:rsidRPr="001A59C5">
        <w:rPr>
          <w:rFonts w:cstheme="minorHAnsi"/>
        </w:rPr>
        <w:t xml:space="preserve"> 1000 mg 6dd</w:t>
      </w:r>
      <w:r w:rsidR="007E3AAB" w:rsidRPr="001A59C5">
        <w:rPr>
          <w:rFonts w:cstheme="minorHAnsi"/>
        </w:rPr>
        <w:tab/>
      </w:r>
      <w:r w:rsidR="007E3AAB" w:rsidRPr="001A59C5">
        <w:rPr>
          <w:rFonts w:cstheme="minorHAnsi"/>
        </w:rPr>
        <w:tab/>
      </w:r>
      <w:r w:rsidR="009D75BB" w:rsidRPr="001A59C5">
        <w:rPr>
          <w:rFonts w:cstheme="minorHAnsi"/>
        </w:rPr>
        <w:t>bij aangetoond S aureus dragerschap</w:t>
      </w:r>
      <w:r w:rsidR="00AE2311" w:rsidRPr="001A59C5">
        <w:rPr>
          <w:rFonts w:cstheme="minorHAnsi"/>
        </w:rPr>
        <w:t xml:space="preserve"> of recente S aureus bacteriemie of exit site infectie</w:t>
      </w:r>
    </w:p>
    <w:p w14:paraId="491BC928" w14:textId="7A9262A0" w:rsidR="000575B0" w:rsidRPr="001A59C5" w:rsidRDefault="00FF27EE" w:rsidP="00AE2311">
      <w:pPr>
        <w:ind w:left="4950" w:hanging="4950"/>
        <w:rPr>
          <w:rFonts w:cstheme="minorHAnsi"/>
        </w:rPr>
      </w:pPr>
      <w:r w:rsidRPr="001A59C5">
        <w:rPr>
          <w:rFonts w:cstheme="minorHAnsi"/>
        </w:rPr>
        <w:tab/>
      </w:r>
      <w:r w:rsidRPr="001A59C5">
        <w:rPr>
          <w:rFonts w:cstheme="minorHAnsi"/>
        </w:rPr>
        <w:tab/>
        <w:t>Bij continu</w:t>
      </w:r>
      <w:r w:rsidR="005554A1">
        <w:rPr>
          <w:rFonts w:cstheme="minorHAnsi"/>
        </w:rPr>
        <w:t xml:space="preserve"> </w:t>
      </w:r>
      <w:proofErr w:type="spellStart"/>
      <w:r w:rsidR="005554A1">
        <w:rPr>
          <w:rFonts w:cstheme="minorHAnsi"/>
        </w:rPr>
        <w:t>fluclox</w:t>
      </w:r>
      <w:proofErr w:type="spellEnd"/>
      <w:r w:rsidR="005554A1">
        <w:rPr>
          <w:rFonts w:cstheme="minorHAnsi"/>
        </w:rPr>
        <w:t>:</w:t>
      </w:r>
      <w:r w:rsidRPr="001A59C5">
        <w:rPr>
          <w:rFonts w:cstheme="minorHAnsi"/>
        </w:rPr>
        <w:t xml:space="preserve"> oplaaddosering</w:t>
      </w:r>
      <w:r w:rsidR="000575B0" w:rsidRPr="001A59C5">
        <w:rPr>
          <w:rFonts w:cstheme="minorHAnsi"/>
        </w:rPr>
        <w:t xml:space="preserve"> 1 gr</w:t>
      </w:r>
    </w:p>
    <w:p w14:paraId="213F693A" w14:textId="77777777" w:rsidR="00D80F74" w:rsidRPr="001A59C5" w:rsidRDefault="00D80F74" w:rsidP="00AE2311">
      <w:pPr>
        <w:ind w:left="4950" w:hanging="4950"/>
        <w:rPr>
          <w:rFonts w:cstheme="minorHAnsi"/>
        </w:rPr>
      </w:pPr>
    </w:p>
    <w:p w14:paraId="3201290C" w14:textId="5FF5EC9C" w:rsidR="00314967" w:rsidRPr="001A59C5" w:rsidRDefault="00D80F74" w:rsidP="007D59AD">
      <w:pPr>
        <w:ind w:left="4950" w:hanging="4950"/>
        <w:rPr>
          <w:rFonts w:cstheme="minorHAnsi"/>
        </w:rPr>
      </w:pPr>
      <w:proofErr w:type="spellStart"/>
      <w:r w:rsidRPr="001A59C5">
        <w:rPr>
          <w:rFonts w:cstheme="minorHAnsi"/>
        </w:rPr>
        <w:t>Teicoplanine</w:t>
      </w:r>
      <w:proofErr w:type="spellEnd"/>
      <w:r w:rsidRPr="001A59C5">
        <w:rPr>
          <w:rFonts w:cstheme="minorHAnsi"/>
        </w:rPr>
        <w:t xml:space="preserve"> </w:t>
      </w:r>
      <w:r w:rsidR="00FF27EE" w:rsidRPr="001A59C5">
        <w:rPr>
          <w:rFonts w:cstheme="minorHAnsi"/>
        </w:rPr>
        <w:t xml:space="preserve"> </w:t>
      </w:r>
      <w:r w:rsidR="007D59AD" w:rsidRPr="001A59C5">
        <w:rPr>
          <w:rFonts w:cstheme="minorHAnsi"/>
        </w:rPr>
        <w:t xml:space="preserve"> dosering: oplaaddosering 5 giften van 12 mg/kg (max 1000 mg) á 12 uur onderhoudsdosering 12 mg/kg (max 1000 mg) 1 </w:t>
      </w:r>
      <w:proofErr w:type="spellStart"/>
      <w:r w:rsidR="007D59AD" w:rsidRPr="001A59C5">
        <w:rPr>
          <w:rFonts w:cstheme="minorHAnsi"/>
        </w:rPr>
        <w:t>dd</w:t>
      </w:r>
      <w:proofErr w:type="spellEnd"/>
      <w:r w:rsidR="007D59AD" w:rsidRPr="001A59C5">
        <w:rPr>
          <w:rFonts w:cstheme="minorHAnsi"/>
        </w:rPr>
        <w:t xml:space="preserve"> </w:t>
      </w:r>
    </w:p>
    <w:p w14:paraId="0EA8AB0E" w14:textId="2713F6CD" w:rsidR="008C14D9" w:rsidRPr="001A59C5" w:rsidRDefault="00EE3F54" w:rsidP="007D59AD">
      <w:pPr>
        <w:ind w:left="4950" w:hanging="4950"/>
        <w:rPr>
          <w:rFonts w:cstheme="minorHAnsi"/>
          <w:lang w:val="en-US"/>
        </w:rPr>
      </w:pPr>
      <w:proofErr w:type="spellStart"/>
      <w:r w:rsidRPr="001A59C5">
        <w:rPr>
          <w:rFonts w:cstheme="minorHAnsi"/>
          <w:lang w:val="en-US"/>
        </w:rPr>
        <w:t>qSOFA</w:t>
      </w:r>
      <w:proofErr w:type="spellEnd"/>
      <w:r w:rsidRPr="001A59C5">
        <w:rPr>
          <w:rFonts w:cstheme="minorHAnsi"/>
          <w:lang w:val="en-US"/>
        </w:rPr>
        <w:t xml:space="preserve"> &gt;=2: resp rate &gt;=22/min; RR syst &lt; 100; GCS &lt; 15</w:t>
      </w:r>
    </w:p>
    <w:p w14:paraId="17CD2AE4" w14:textId="2B803049" w:rsidR="003B6248" w:rsidRPr="001A59C5" w:rsidRDefault="003B6248" w:rsidP="00A373A4">
      <w:pPr>
        <w:rPr>
          <w:rFonts w:cstheme="minorHAnsi"/>
        </w:rPr>
      </w:pPr>
      <w:r w:rsidRPr="001A59C5">
        <w:rPr>
          <w:rFonts w:cstheme="minorHAnsi"/>
        </w:rPr>
        <w:t xml:space="preserve">Bij </w:t>
      </w:r>
      <w:proofErr w:type="spellStart"/>
      <w:r w:rsidRPr="001A59C5">
        <w:rPr>
          <w:rFonts w:cstheme="minorHAnsi"/>
        </w:rPr>
        <w:t>eGFR</w:t>
      </w:r>
      <w:proofErr w:type="spellEnd"/>
      <w:r w:rsidRPr="001A59C5">
        <w:rPr>
          <w:rFonts w:cstheme="minorHAnsi"/>
        </w:rPr>
        <w:t xml:space="preserve"> &lt; 30 ml/min</w:t>
      </w:r>
      <w:r w:rsidR="00C819C0" w:rsidRPr="001A59C5">
        <w:rPr>
          <w:rFonts w:cstheme="minorHAnsi"/>
        </w:rPr>
        <w:t xml:space="preserve"> of hemodialyse/CVVH doseringen antibiotica aanpassen</w:t>
      </w:r>
    </w:p>
    <w:p w14:paraId="196434A6" w14:textId="77777777" w:rsidR="00A373A4" w:rsidRPr="001A59C5" w:rsidRDefault="00A373A4" w:rsidP="00A373A4">
      <w:pPr>
        <w:rPr>
          <w:rFonts w:cstheme="minorHAnsi"/>
        </w:rPr>
      </w:pPr>
    </w:p>
    <w:p w14:paraId="464BB06F" w14:textId="25E5F2B2" w:rsidR="00A373A4" w:rsidRPr="001A59C5" w:rsidRDefault="00A373A4" w:rsidP="00A373A4">
      <w:pPr>
        <w:rPr>
          <w:rFonts w:cstheme="minorHAnsi"/>
          <w:b/>
          <w:bCs/>
        </w:rPr>
      </w:pPr>
      <w:r w:rsidRPr="001A59C5">
        <w:rPr>
          <w:rFonts w:cstheme="minorHAnsi"/>
          <w:b/>
          <w:bCs/>
        </w:rPr>
        <w:t>Preventie lijninfectie</w:t>
      </w:r>
    </w:p>
    <w:p w14:paraId="03404671" w14:textId="77777777" w:rsidR="005554A1" w:rsidRDefault="005554A1" w:rsidP="00E73847">
      <w:pPr>
        <w:rPr>
          <w:rFonts w:cstheme="minorHAnsi"/>
        </w:rPr>
      </w:pPr>
    </w:p>
    <w:p w14:paraId="66281DFA" w14:textId="7967193E" w:rsidR="00A373A4" w:rsidRPr="00800259" w:rsidRDefault="00E73847" w:rsidP="00800259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 w:rsidRPr="00800259">
        <w:rPr>
          <w:rFonts w:cstheme="minorHAnsi"/>
        </w:rPr>
        <w:t>Taurolidine</w:t>
      </w:r>
      <w:proofErr w:type="spellEnd"/>
      <w:r w:rsidRPr="00800259">
        <w:rPr>
          <w:rFonts w:cstheme="minorHAnsi"/>
        </w:rPr>
        <w:t xml:space="preserve"> 2% </w:t>
      </w:r>
      <w:proofErr w:type="spellStart"/>
      <w:r w:rsidRPr="00800259">
        <w:rPr>
          <w:rFonts w:cstheme="minorHAnsi"/>
        </w:rPr>
        <w:t>locks</w:t>
      </w:r>
      <w:proofErr w:type="spellEnd"/>
      <w:r w:rsidR="001347D2" w:rsidRPr="00800259">
        <w:rPr>
          <w:rFonts w:cstheme="minorHAnsi"/>
        </w:rPr>
        <w:t xml:space="preserve"> 5 ml bij afsluiten </w:t>
      </w:r>
      <w:proofErr w:type="spellStart"/>
      <w:r w:rsidR="001347D2" w:rsidRPr="00800259">
        <w:rPr>
          <w:rFonts w:cstheme="minorHAnsi"/>
        </w:rPr>
        <w:t>Hickman</w:t>
      </w:r>
      <w:proofErr w:type="spellEnd"/>
      <w:r w:rsidR="001347D2" w:rsidRPr="00800259">
        <w:rPr>
          <w:rFonts w:cstheme="minorHAnsi"/>
        </w:rPr>
        <w:t xml:space="preserve"> / PAC</w:t>
      </w:r>
      <w:r w:rsidR="00911558" w:rsidRPr="00800259">
        <w:rPr>
          <w:rFonts w:cstheme="minorHAnsi"/>
        </w:rPr>
        <w:t xml:space="preserve"> na iedere TPV /vocht toedienin</w:t>
      </w:r>
      <w:r w:rsidR="000D2FB2" w:rsidRPr="00800259">
        <w:rPr>
          <w:rFonts w:cstheme="minorHAnsi"/>
        </w:rPr>
        <w:t>g</w:t>
      </w:r>
    </w:p>
    <w:p w14:paraId="7CCFDB66" w14:textId="77777777" w:rsidR="00C96A27" w:rsidRPr="00800259" w:rsidRDefault="00472840" w:rsidP="00800259">
      <w:pPr>
        <w:pStyle w:val="Lijstalinea"/>
        <w:numPr>
          <w:ilvl w:val="0"/>
          <w:numId w:val="7"/>
        </w:numPr>
        <w:rPr>
          <w:rFonts w:cstheme="minorHAnsi"/>
        </w:rPr>
      </w:pPr>
      <w:r w:rsidRPr="00800259">
        <w:rPr>
          <w:rFonts w:cstheme="minorHAnsi"/>
        </w:rPr>
        <w:t xml:space="preserve">S aureus kolonisatie </w:t>
      </w:r>
      <w:proofErr w:type="spellStart"/>
      <w:r w:rsidRPr="00800259">
        <w:rPr>
          <w:rFonts w:cstheme="minorHAnsi"/>
        </w:rPr>
        <w:t>eradicatie</w:t>
      </w:r>
      <w:proofErr w:type="spellEnd"/>
      <w:r w:rsidRPr="00800259">
        <w:rPr>
          <w:rFonts w:cstheme="minorHAnsi"/>
        </w:rPr>
        <w:t xml:space="preserve">: </w:t>
      </w:r>
    </w:p>
    <w:p w14:paraId="1F34AEE6" w14:textId="77777777" w:rsidR="00137CFA" w:rsidRPr="001A59C5" w:rsidRDefault="00C96A27" w:rsidP="00C96A27">
      <w:pPr>
        <w:ind w:firstLine="708"/>
        <w:rPr>
          <w:rFonts w:cstheme="minorHAnsi"/>
        </w:rPr>
      </w:pPr>
      <w:r w:rsidRPr="001A59C5">
        <w:rPr>
          <w:rFonts w:cstheme="minorHAnsi"/>
        </w:rPr>
        <w:t>S aureus kweek bij start TPV (</w:t>
      </w:r>
      <w:proofErr w:type="spellStart"/>
      <w:r w:rsidRPr="001A59C5">
        <w:rPr>
          <w:rFonts w:cstheme="minorHAnsi"/>
        </w:rPr>
        <w:t>swab</w:t>
      </w:r>
      <w:proofErr w:type="spellEnd"/>
      <w:r w:rsidRPr="001A59C5">
        <w:rPr>
          <w:rFonts w:cstheme="minorHAnsi"/>
        </w:rPr>
        <w:t xml:space="preserve"> neus</w:t>
      </w:r>
      <w:r w:rsidR="00137CFA" w:rsidRPr="001A59C5">
        <w:rPr>
          <w:rFonts w:cstheme="minorHAnsi"/>
        </w:rPr>
        <w:t xml:space="preserve"> en keel)</w:t>
      </w:r>
    </w:p>
    <w:p w14:paraId="17F69013" w14:textId="0D093271" w:rsidR="00E73847" w:rsidRPr="001A59C5" w:rsidRDefault="00137CFA" w:rsidP="00C96A27">
      <w:pPr>
        <w:ind w:firstLine="708"/>
        <w:rPr>
          <w:rFonts w:cstheme="minorHAnsi"/>
        </w:rPr>
      </w:pPr>
      <w:r w:rsidRPr="001A59C5">
        <w:rPr>
          <w:rFonts w:cstheme="minorHAnsi"/>
        </w:rPr>
        <w:t xml:space="preserve">Bij </w:t>
      </w:r>
      <w:r w:rsidR="00C96A27" w:rsidRPr="001A59C5">
        <w:rPr>
          <w:rFonts w:cstheme="minorHAnsi"/>
        </w:rPr>
        <w:t>vermoeden</w:t>
      </w:r>
      <w:r w:rsidRPr="001A59C5">
        <w:rPr>
          <w:rFonts w:cstheme="minorHAnsi"/>
        </w:rPr>
        <w:t xml:space="preserve"> infectie (insteek, PEG, </w:t>
      </w:r>
      <w:proofErr w:type="spellStart"/>
      <w:r w:rsidRPr="001A59C5">
        <w:rPr>
          <w:rFonts w:cstheme="minorHAnsi"/>
        </w:rPr>
        <w:t>jejunostomie</w:t>
      </w:r>
      <w:proofErr w:type="spellEnd"/>
      <w:r w:rsidRPr="001A59C5">
        <w:rPr>
          <w:rFonts w:cstheme="minorHAnsi"/>
        </w:rPr>
        <w:t xml:space="preserve"> </w:t>
      </w:r>
      <w:proofErr w:type="spellStart"/>
      <w:r w:rsidRPr="001A59C5">
        <w:rPr>
          <w:rFonts w:cstheme="minorHAnsi"/>
        </w:rPr>
        <w:t>etc</w:t>
      </w:r>
      <w:proofErr w:type="spellEnd"/>
      <w:r w:rsidR="001347D2" w:rsidRPr="001A59C5">
        <w:rPr>
          <w:rFonts w:cstheme="minorHAnsi"/>
        </w:rPr>
        <w:t>)</w:t>
      </w:r>
      <w:r w:rsidR="00C96A27" w:rsidRPr="001A59C5">
        <w:rPr>
          <w:rFonts w:cstheme="minorHAnsi"/>
        </w:rPr>
        <w:t xml:space="preserve"> </w:t>
      </w:r>
    </w:p>
    <w:p w14:paraId="5B8DDE46" w14:textId="77777777" w:rsidR="000D2FB2" w:rsidRPr="001A59C5" w:rsidRDefault="000D2FB2" w:rsidP="000D2FB2">
      <w:pPr>
        <w:ind w:firstLine="708"/>
        <w:rPr>
          <w:rFonts w:cstheme="minorHAnsi"/>
        </w:rPr>
      </w:pPr>
    </w:p>
    <w:p w14:paraId="3A9F6251" w14:textId="336D364E" w:rsidR="000D2FB2" w:rsidRPr="00716BB0" w:rsidRDefault="005554A1" w:rsidP="002719AD">
      <w:pPr>
        <w:rPr>
          <w:rFonts w:cstheme="minorHAnsi"/>
          <w:b/>
          <w:bCs/>
        </w:rPr>
      </w:pPr>
      <w:r w:rsidRPr="00716BB0">
        <w:rPr>
          <w:rFonts w:cstheme="minorHAnsi"/>
          <w:b/>
          <w:bCs/>
        </w:rPr>
        <w:t xml:space="preserve">Onderbouwing: </w:t>
      </w:r>
    </w:p>
    <w:p w14:paraId="7A510F91" w14:textId="647284E0" w:rsidR="005554A1" w:rsidRDefault="0078180A" w:rsidP="001E5392">
      <w:pPr>
        <w:ind w:left="708"/>
        <w:rPr>
          <w:rFonts w:cstheme="minorHAnsi"/>
        </w:rPr>
      </w:pPr>
      <w:r>
        <w:rPr>
          <w:rFonts w:cstheme="minorHAnsi"/>
        </w:rPr>
        <w:t xml:space="preserve">Een RCT liet zien dat </w:t>
      </w:r>
      <w:r w:rsidR="00DA0AC8">
        <w:rPr>
          <w:rFonts w:cstheme="minorHAnsi"/>
        </w:rPr>
        <w:t xml:space="preserve">systemische kortdurende S aureus </w:t>
      </w:r>
      <w:proofErr w:type="spellStart"/>
      <w:r w:rsidR="00DA0AC8">
        <w:rPr>
          <w:rFonts w:cstheme="minorHAnsi"/>
        </w:rPr>
        <w:t>eradicatie</w:t>
      </w:r>
      <w:proofErr w:type="spellEnd"/>
      <w:r w:rsidR="00DA0AC8">
        <w:rPr>
          <w:rFonts w:cstheme="minorHAnsi"/>
        </w:rPr>
        <w:t xml:space="preserve"> </w:t>
      </w:r>
      <w:r w:rsidR="001E5392">
        <w:rPr>
          <w:rFonts w:cstheme="minorHAnsi"/>
        </w:rPr>
        <w:t xml:space="preserve">niet </w:t>
      </w:r>
      <w:r w:rsidR="00DA0AC8">
        <w:rPr>
          <w:rFonts w:cstheme="minorHAnsi"/>
        </w:rPr>
        <w:t xml:space="preserve">superieur is aan </w:t>
      </w:r>
      <w:r w:rsidR="00AB57D8">
        <w:rPr>
          <w:rFonts w:cstheme="minorHAnsi"/>
        </w:rPr>
        <w:t xml:space="preserve">continue lokale suppressie van dragerschap </w:t>
      </w:r>
      <w:proofErr w:type="spellStart"/>
      <w:r w:rsidR="00AB57D8">
        <w:rPr>
          <w:rFonts w:cstheme="minorHAnsi"/>
        </w:rPr>
        <w:t>mbv</w:t>
      </w:r>
      <w:proofErr w:type="spellEnd"/>
      <w:r w:rsidR="00AB57D8">
        <w:rPr>
          <w:rFonts w:cstheme="minorHAnsi"/>
        </w:rPr>
        <w:t xml:space="preserve"> </w:t>
      </w:r>
      <w:proofErr w:type="spellStart"/>
      <w:r w:rsidR="00AB57D8">
        <w:rPr>
          <w:rFonts w:cstheme="minorHAnsi"/>
        </w:rPr>
        <w:t>mupirocine</w:t>
      </w:r>
      <w:proofErr w:type="spellEnd"/>
      <w:r w:rsidR="001E5392">
        <w:rPr>
          <w:rFonts w:cstheme="minorHAnsi"/>
        </w:rPr>
        <w:t xml:space="preserve">, maar </w:t>
      </w:r>
      <w:r w:rsidR="00441D4E">
        <w:rPr>
          <w:rFonts w:cstheme="minorHAnsi"/>
        </w:rPr>
        <w:t>w</w:t>
      </w:r>
      <w:r w:rsidR="001E5392">
        <w:rPr>
          <w:rFonts w:cstheme="minorHAnsi"/>
        </w:rPr>
        <w:t xml:space="preserve">el gepaard gaat met meer bijwerkingen en </w:t>
      </w:r>
      <w:r w:rsidR="007215A7">
        <w:rPr>
          <w:rFonts w:cstheme="minorHAnsi"/>
        </w:rPr>
        <w:t>minder</w:t>
      </w:r>
      <w:r w:rsidR="00441D4E">
        <w:rPr>
          <w:rFonts w:cstheme="minorHAnsi"/>
        </w:rPr>
        <w:t xml:space="preserve"> dekolonisatie op de lange termijn (Gompelman</w:t>
      </w:r>
      <w:r w:rsidR="000F3781">
        <w:rPr>
          <w:rFonts w:cstheme="minorHAnsi"/>
        </w:rPr>
        <w:t xml:space="preserve"> 2023)</w:t>
      </w:r>
    </w:p>
    <w:p w14:paraId="64140CA3" w14:textId="63F016CF" w:rsidR="005554A1" w:rsidRDefault="00317549" w:rsidP="00554923">
      <w:pPr>
        <w:ind w:left="708"/>
        <w:rPr>
          <w:rFonts w:cstheme="minorHAnsi"/>
        </w:rPr>
      </w:pPr>
      <w:r>
        <w:rPr>
          <w:rFonts w:cstheme="minorHAnsi"/>
        </w:rPr>
        <w:lastRenderedPageBreak/>
        <w:t xml:space="preserve">Profylaxe van S aureus dragerschap </w:t>
      </w:r>
      <w:proofErr w:type="spellStart"/>
      <w:r>
        <w:rPr>
          <w:rFonts w:cstheme="minorHAnsi"/>
        </w:rPr>
        <w:t>mbv</w:t>
      </w:r>
      <w:proofErr w:type="spellEnd"/>
      <w:r>
        <w:rPr>
          <w:rFonts w:cstheme="minorHAnsi"/>
        </w:rPr>
        <w:t xml:space="preserve"> maandelijkse</w:t>
      </w:r>
      <w:r w:rsidR="0055492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mupirocine</w:t>
      </w:r>
      <w:proofErr w:type="spellEnd"/>
      <w:r>
        <w:rPr>
          <w:rFonts w:cstheme="minorHAnsi"/>
        </w:rPr>
        <w:t xml:space="preserve"> </w:t>
      </w:r>
      <w:r w:rsidR="00554923">
        <w:rPr>
          <w:rFonts w:cstheme="minorHAnsi"/>
        </w:rPr>
        <w:t>neus</w:t>
      </w:r>
      <w:r w:rsidR="00CA60C4">
        <w:rPr>
          <w:rFonts w:cstheme="minorHAnsi"/>
        </w:rPr>
        <w:t>zal</w:t>
      </w:r>
      <w:r w:rsidR="00554923">
        <w:rPr>
          <w:rFonts w:cstheme="minorHAnsi"/>
        </w:rPr>
        <w:t xml:space="preserve">f was effectief </w:t>
      </w:r>
      <w:r w:rsidR="006252B2">
        <w:rPr>
          <w:rFonts w:cstheme="minorHAnsi"/>
        </w:rPr>
        <w:t xml:space="preserve">bij 66% van de </w:t>
      </w:r>
      <w:r w:rsidR="009C1B7F">
        <w:rPr>
          <w:rFonts w:cstheme="minorHAnsi"/>
        </w:rPr>
        <w:t>patiënten</w:t>
      </w:r>
      <w:r w:rsidR="006252B2">
        <w:rPr>
          <w:rFonts w:cstheme="minorHAnsi"/>
        </w:rPr>
        <w:t xml:space="preserve"> </w:t>
      </w:r>
      <w:r w:rsidR="00032A58">
        <w:rPr>
          <w:rFonts w:cstheme="minorHAnsi"/>
        </w:rPr>
        <w:t>in een Nederlandse thuis TPV populatie</w:t>
      </w:r>
      <w:r w:rsidR="005D74CE">
        <w:rPr>
          <w:rFonts w:cstheme="minorHAnsi"/>
        </w:rPr>
        <w:t xml:space="preserve"> met een </w:t>
      </w:r>
      <w:r w:rsidR="001E5B34">
        <w:rPr>
          <w:rFonts w:cstheme="minorHAnsi"/>
        </w:rPr>
        <w:t xml:space="preserve">significante </w:t>
      </w:r>
      <w:r w:rsidR="005D74CE">
        <w:rPr>
          <w:rFonts w:cstheme="minorHAnsi"/>
        </w:rPr>
        <w:t xml:space="preserve">daling in </w:t>
      </w:r>
      <w:r w:rsidR="001E5B34">
        <w:rPr>
          <w:rFonts w:cstheme="minorHAnsi"/>
        </w:rPr>
        <w:t>k</w:t>
      </w:r>
      <w:r w:rsidR="005D74CE">
        <w:rPr>
          <w:rFonts w:cstheme="minorHAnsi"/>
        </w:rPr>
        <w:t>atheter-gerelateerde infecties</w:t>
      </w:r>
      <w:r w:rsidR="00DE050C">
        <w:rPr>
          <w:rFonts w:cstheme="minorHAnsi"/>
        </w:rPr>
        <w:t xml:space="preserve"> inclusief lijnsepsis</w:t>
      </w:r>
      <w:r w:rsidR="005D74CE">
        <w:rPr>
          <w:rFonts w:cstheme="minorHAnsi"/>
        </w:rPr>
        <w:t xml:space="preserve"> (Gompelman</w:t>
      </w:r>
      <w:r w:rsidR="002719AD">
        <w:rPr>
          <w:rFonts w:cstheme="minorHAnsi"/>
        </w:rPr>
        <w:t xml:space="preserve"> 2021)</w:t>
      </w:r>
    </w:p>
    <w:p w14:paraId="7B5B6FE8" w14:textId="61E284D1" w:rsidR="00B61CBE" w:rsidRDefault="00D53568" w:rsidP="00554923">
      <w:pPr>
        <w:ind w:left="708"/>
        <w:rPr>
          <w:rFonts w:cstheme="minorHAnsi"/>
        </w:rPr>
      </w:pPr>
      <w:r>
        <w:rPr>
          <w:rFonts w:cstheme="minorHAnsi"/>
        </w:rPr>
        <w:t>In een Nederlandse populatie thuis</w:t>
      </w:r>
      <w:r w:rsidR="00F758C8">
        <w:rPr>
          <w:rFonts w:cstheme="minorHAnsi"/>
        </w:rPr>
        <w:t>-</w:t>
      </w:r>
      <w:r>
        <w:rPr>
          <w:rFonts w:cstheme="minorHAnsi"/>
        </w:rPr>
        <w:t xml:space="preserve">TPV </w:t>
      </w:r>
      <w:r w:rsidR="00F758C8">
        <w:rPr>
          <w:rFonts w:cstheme="minorHAnsi"/>
        </w:rPr>
        <w:t>patiënten</w:t>
      </w:r>
      <w:r>
        <w:rPr>
          <w:rFonts w:cstheme="minorHAnsi"/>
        </w:rPr>
        <w:t xml:space="preserve"> bleek het mogelijk om in 70% van de gevallen </w:t>
      </w:r>
      <w:r w:rsidR="009F638B">
        <w:rPr>
          <w:rFonts w:cstheme="minorHAnsi"/>
        </w:rPr>
        <w:t>de</w:t>
      </w:r>
      <w:r>
        <w:rPr>
          <w:rFonts w:cstheme="minorHAnsi"/>
        </w:rPr>
        <w:t xml:space="preserve"> </w:t>
      </w:r>
      <w:r w:rsidR="009F638B">
        <w:rPr>
          <w:rFonts w:cstheme="minorHAnsi"/>
        </w:rPr>
        <w:t xml:space="preserve">CVC </w:t>
      </w:r>
      <w:r w:rsidR="00F758C8">
        <w:rPr>
          <w:rFonts w:cstheme="minorHAnsi"/>
        </w:rPr>
        <w:t xml:space="preserve">te behouden door een lijnsepsis te behandelen </w:t>
      </w:r>
      <w:r w:rsidR="00E4752F">
        <w:rPr>
          <w:rFonts w:cstheme="minorHAnsi"/>
        </w:rPr>
        <w:t xml:space="preserve">bij een CLABSI risico van 0,6 / </w:t>
      </w:r>
      <w:r w:rsidR="007A6C9F">
        <w:rPr>
          <w:rFonts w:cstheme="minorHAnsi"/>
        </w:rPr>
        <w:t>1000 katheterdagen</w:t>
      </w:r>
      <w:r w:rsidR="00F971B4">
        <w:rPr>
          <w:rFonts w:cstheme="minorHAnsi"/>
        </w:rPr>
        <w:t xml:space="preserve">, waarbij een schema met een </w:t>
      </w:r>
      <w:proofErr w:type="spellStart"/>
      <w:r w:rsidR="00F971B4">
        <w:rPr>
          <w:rFonts w:cstheme="minorHAnsi"/>
        </w:rPr>
        <w:t>glycopeptide</w:t>
      </w:r>
      <w:proofErr w:type="spellEnd"/>
      <w:r w:rsidR="00F971B4">
        <w:rPr>
          <w:rFonts w:cstheme="minorHAnsi"/>
        </w:rPr>
        <w:t xml:space="preserve"> antibioticum </w:t>
      </w:r>
      <w:r w:rsidR="00A53125">
        <w:rPr>
          <w:rFonts w:cstheme="minorHAnsi"/>
        </w:rPr>
        <w:t>de antibiotische dekking verbeterde</w:t>
      </w:r>
      <w:r w:rsidR="00E4752F">
        <w:rPr>
          <w:rFonts w:cstheme="minorHAnsi"/>
        </w:rPr>
        <w:t xml:space="preserve"> </w:t>
      </w:r>
      <w:r w:rsidR="00F758C8">
        <w:rPr>
          <w:rFonts w:cstheme="minorHAnsi"/>
        </w:rPr>
        <w:t>(Gompelman 2022)</w:t>
      </w:r>
    </w:p>
    <w:p w14:paraId="57D67E10" w14:textId="5305F928" w:rsidR="005554A1" w:rsidRDefault="00770F01" w:rsidP="007E5667">
      <w:pPr>
        <w:ind w:left="708"/>
        <w:rPr>
          <w:rFonts w:cstheme="minorHAnsi"/>
        </w:rPr>
      </w:pPr>
      <w:r>
        <w:rPr>
          <w:rFonts w:cstheme="minorHAnsi"/>
        </w:rPr>
        <w:t xml:space="preserve">In vergelijking met zowel laag-gedoseerd heparine (150 u/ml) als </w:t>
      </w:r>
      <w:r w:rsidR="007E5667">
        <w:rPr>
          <w:rFonts w:cstheme="minorHAnsi"/>
        </w:rPr>
        <w:t xml:space="preserve">0,9% </w:t>
      </w:r>
      <w:proofErr w:type="spellStart"/>
      <w:r w:rsidR="007E5667">
        <w:rPr>
          <w:rFonts w:cstheme="minorHAnsi"/>
        </w:rPr>
        <w:t>NaCl</w:t>
      </w:r>
      <w:proofErr w:type="spellEnd"/>
      <w:r w:rsidR="007E5667">
        <w:rPr>
          <w:rFonts w:cstheme="minorHAnsi"/>
        </w:rPr>
        <w:t xml:space="preserve"> leidt het gebruik van </w:t>
      </w:r>
      <w:proofErr w:type="spellStart"/>
      <w:r w:rsidR="007E5667">
        <w:rPr>
          <w:rFonts w:cstheme="minorHAnsi"/>
        </w:rPr>
        <w:t>taurolidine</w:t>
      </w:r>
      <w:proofErr w:type="spellEnd"/>
      <w:r w:rsidR="007E5667">
        <w:rPr>
          <w:rFonts w:cstheme="minorHAnsi"/>
        </w:rPr>
        <w:t xml:space="preserve"> 2% (</w:t>
      </w:r>
      <w:proofErr w:type="spellStart"/>
      <w:r w:rsidR="007E5667">
        <w:rPr>
          <w:rFonts w:cstheme="minorHAnsi"/>
        </w:rPr>
        <w:t>Taurosept</w:t>
      </w:r>
      <w:proofErr w:type="spellEnd"/>
      <w:r w:rsidR="007E5667">
        <w:rPr>
          <w:rFonts w:cstheme="minorHAnsi"/>
        </w:rPr>
        <w:t>) als katheter</w:t>
      </w:r>
      <w:r w:rsidR="00AB311D">
        <w:rPr>
          <w:rFonts w:cstheme="minorHAnsi"/>
        </w:rPr>
        <w:t xml:space="preserve">slot tot een lager risico op lijnsepsis (Bisseling 2010, </w:t>
      </w:r>
      <w:proofErr w:type="spellStart"/>
      <w:r w:rsidR="007E588B">
        <w:rPr>
          <w:rFonts w:cstheme="minorHAnsi"/>
        </w:rPr>
        <w:t>Olthof</w:t>
      </w:r>
      <w:proofErr w:type="spellEnd"/>
      <w:r w:rsidR="007E588B">
        <w:rPr>
          <w:rFonts w:cstheme="minorHAnsi"/>
        </w:rPr>
        <w:t xml:space="preserve"> 2014, </w:t>
      </w:r>
      <w:r w:rsidR="00AB311D">
        <w:rPr>
          <w:rFonts w:cstheme="minorHAnsi"/>
        </w:rPr>
        <w:t>Wouters 2018)</w:t>
      </w:r>
      <w:r w:rsidR="007E5667">
        <w:rPr>
          <w:rFonts w:cstheme="minorHAnsi"/>
        </w:rPr>
        <w:t xml:space="preserve"> </w:t>
      </w:r>
      <w:r w:rsidR="00636EE9">
        <w:rPr>
          <w:rFonts w:cstheme="minorHAnsi"/>
        </w:rPr>
        <w:t xml:space="preserve">zonder aanwijzingen voor het ontstaan van microbiële resistentie </w:t>
      </w:r>
      <w:r>
        <w:rPr>
          <w:rFonts w:cstheme="minorHAnsi"/>
        </w:rPr>
        <w:t xml:space="preserve"> </w:t>
      </w:r>
      <w:r w:rsidR="007E588B">
        <w:rPr>
          <w:rFonts w:cstheme="minorHAnsi"/>
        </w:rPr>
        <w:t>(</w:t>
      </w:r>
      <w:proofErr w:type="spellStart"/>
      <w:r w:rsidR="007E588B">
        <w:rPr>
          <w:rFonts w:cstheme="minorHAnsi"/>
        </w:rPr>
        <w:t>Olthof</w:t>
      </w:r>
      <w:proofErr w:type="spellEnd"/>
      <w:r w:rsidR="00373A21">
        <w:rPr>
          <w:rFonts w:cstheme="minorHAnsi"/>
        </w:rPr>
        <w:t xml:space="preserve"> </w:t>
      </w:r>
      <w:r w:rsidR="00961F54">
        <w:rPr>
          <w:rFonts w:cstheme="minorHAnsi"/>
        </w:rPr>
        <w:t xml:space="preserve"> 2013</w:t>
      </w:r>
      <w:r w:rsidR="007E588B">
        <w:rPr>
          <w:rFonts w:cstheme="minorHAnsi"/>
        </w:rPr>
        <w:t>)</w:t>
      </w:r>
    </w:p>
    <w:p w14:paraId="383CBD59" w14:textId="3880E202" w:rsidR="00961F54" w:rsidRDefault="00D072EB" w:rsidP="007E5667">
      <w:pPr>
        <w:ind w:left="708"/>
        <w:rPr>
          <w:rFonts w:cstheme="minorHAnsi"/>
        </w:rPr>
      </w:pPr>
      <w:r>
        <w:rPr>
          <w:rFonts w:cstheme="minorHAnsi"/>
        </w:rPr>
        <w:t>Veronderstelde b</w:t>
      </w:r>
      <w:r w:rsidR="00961F54">
        <w:rPr>
          <w:rFonts w:cstheme="minorHAnsi"/>
        </w:rPr>
        <w:t xml:space="preserve">ijwerkingen bij de toediening van </w:t>
      </w:r>
      <w:proofErr w:type="spellStart"/>
      <w:r w:rsidR="00961F54">
        <w:rPr>
          <w:rFonts w:cstheme="minorHAnsi"/>
        </w:rPr>
        <w:t>taurolidine</w:t>
      </w:r>
      <w:proofErr w:type="spellEnd"/>
      <w:r w:rsidR="00961F54">
        <w:rPr>
          <w:rFonts w:cstheme="minorHAnsi"/>
        </w:rPr>
        <w:t xml:space="preserve"> </w:t>
      </w:r>
      <w:r>
        <w:rPr>
          <w:rFonts w:cstheme="minorHAnsi"/>
        </w:rPr>
        <w:t xml:space="preserve">berusten in een belangrijk aantal gevallen </w:t>
      </w:r>
      <w:r w:rsidR="00716BB0">
        <w:rPr>
          <w:rFonts w:cstheme="minorHAnsi"/>
        </w:rPr>
        <w:t xml:space="preserve">niet op een allergische reactie maar </w:t>
      </w:r>
      <w:r>
        <w:rPr>
          <w:rFonts w:cstheme="minorHAnsi"/>
        </w:rPr>
        <w:t>op een disfunctionerende CVC (</w:t>
      </w:r>
      <w:r w:rsidR="00716BB0">
        <w:rPr>
          <w:rFonts w:cstheme="minorHAnsi"/>
        </w:rPr>
        <w:t>Korzilius 2022)</w:t>
      </w:r>
    </w:p>
    <w:p w14:paraId="1469F191" w14:textId="77777777" w:rsidR="00640108" w:rsidRDefault="00640108" w:rsidP="007E5667">
      <w:pPr>
        <w:ind w:left="708"/>
        <w:rPr>
          <w:rFonts w:cstheme="minorHAnsi"/>
        </w:rPr>
      </w:pPr>
    </w:p>
    <w:p w14:paraId="1EA9786D" w14:textId="19CC915A" w:rsidR="00640108" w:rsidRPr="00123DB4" w:rsidRDefault="00640108" w:rsidP="007E5667">
      <w:pPr>
        <w:ind w:left="708"/>
        <w:rPr>
          <w:rFonts w:cstheme="minorHAnsi"/>
          <w:b/>
          <w:bCs/>
        </w:rPr>
      </w:pPr>
      <w:r w:rsidRPr="00123DB4">
        <w:rPr>
          <w:rFonts w:cstheme="minorHAnsi"/>
          <w:b/>
          <w:bCs/>
        </w:rPr>
        <w:t xml:space="preserve">Reparatie </w:t>
      </w:r>
      <w:proofErr w:type="spellStart"/>
      <w:r w:rsidRPr="00123DB4">
        <w:rPr>
          <w:rFonts w:cstheme="minorHAnsi"/>
          <w:b/>
          <w:bCs/>
        </w:rPr>
        <w:t>Hickman</w:t>
      </w:r>
      <w:proofErr w:type="spellEnd"/>
      <w:r w:rsidRPr="00123DB4">
        <w:rPr>
          <w:rFonts w:cstheme="minorHAnsi"/>
          <w:b/>
          <w:bCs/>
        </w:rPr>
        <w:t xml:space="preserve"> katheters</w:t>
      </w:r>
    </w:p>
    <w:p w14:paraId="4F16CA82" w14:textId="22C40951" w:rsidR="00640108" w:rsidRDefault="00123DB4" w:rsidP="007E5667">
      <w:pPr>
        <w:ind w:left="708"/>
        <w:rPr>
          <w:rFonts w:cstheme="minorHAnsi"/>
        </w:rPr>
      </w:pPr>
      <w:r>
        <w:rPr>
          <w:rFonts w:cstheme="minorHAnsi"/>
        </w:rPr>
        <w:t xml:space="preserve">Bij een defect aan het externe deel van een </w:t>
      </w:r>
      <w:proofErr w:type="spellStart"/>
      <w:r>
        <w:rPr>
          <w:rFonts w:cstheme="minorHAnsi"/>
        </w:rPr>
        <w:t>Hickman</w:t>
      </w:r>
      <w:proofErr w:type="spellEnd"/>
      <w:r>
        <w:rPr>
          <w:rFonts w:cstheme="minorHAnsi"/>
        </w:rPr>
        <w:t xml:space="preserve"> katheter is het mogelijk d</w:t>
      </w:r>
      <w:r w:rsidR="009B0606">
        <w:rPr>
          <w:rFonts w:cstheme="minorHAnsi"/>
        </w:rPr>
        <w:t>it deel te vervangen met behulp van een reparatie</w:t>
      </w:r>
      <w:r w:rsidR="002910F6">
        <w:rPr>
          <w:rFonts w:cstheme="minorHAnsi"/>
        </w:rPr>
        <w:t xml:space="preserve"> </w:t>
      </w:r>
      <w:r w:rsidR="009B0606">
        <w:rPr>
          <w:rFonts w:cstheme="minorHAnsi"/>
        </w:rPr>
        <w:t>set</w:t>
      </w:r>
      <w:r w:rsidR="002910F6">
        <w:rPr>
          <w:rFonts w:cstheme="minorHAnsi"/>
        </w:rPr>
        <w:t>: de katheter kan daarbij gedurende 24 uur niet worden gebruikt</w:t>
      </w:r>
      <w:r w:rsidR="00811537">
        <w:rPr>
          <w:rFonts w:cstheme="minorHAnsi"/>
        </w:rPr>
        <w:t>.</w:t>
      </w:r>
    </w:p>
    <w:p w14:paraId="795F1B90" w14:textId="29BEDC7E" w:rsidR="000D2FB2" w:rsidRDefault="007E588B" w:rsidP="00A76F70">
      <w:pPr>
        <w:ind w:left="708"/>
        <w:rPr>
          <w:rFonts w:cstheme="minorHAnsi"/>
        </w:rPr>
      </w:pPr>
      <w:r>
        <w:rPr>
          <w:rFonts w:cstheme="minorHAnsi"/>
        </w:rPr>
        <w:t xml:space="preserve">Vervangen van beschadigde </w:t>
      </w:r>
      <w:r w:rsidR="003A093F">
        <w:rPr>
          <w:rFonts w:cstheme="minorHAnsi"/>
        </w:rPr>
        <w:t xml:space="preserve">getunnelde </w:t>
      </w:r>
      <w:proofErr w:type="spellStart"/>
      <w:r w:rsidR="003A093F">
        <w:rPr>
          <w:rFonts w:cstheme="minorHAnsi"/>
        </w:rPr>
        <w:t>CVCs</w:t>
      </w:r>
      <w:proofErr w:type="spellEnd"/>
      <w:r w:rsidR="003A093F">
        <w:rPr>
          <w:rFonts w:cstheme="minorHAnsi"/>
        </w:rPr>
        <w:t xml:space="preserve"> voor thuis TPV is veilig en verdubbeld de overlevingsduur </w:t>
      </w:r>
      <w:r w:rsidR="00373A21">
        <w:rPr>
          <w:rFonts w:cstheme="minorHAnsi"/>
        </w:rPr>
        <w:t>van deze katheters (Wouters 2019)</w:t>
      </w:r>
    </w:p>
    <w:p w14:paraId="7EAB6417" w14:textId="77777777" w:rsidR="00A76F70" w:rsidRPr="001A59C5" w:rsidRDefault="00A76F70" w:rsidP="00A76F70">
      <w:pPr>
        <w:ind w:left="708"/>
        <w:rPr>
          <w:rFonts w:cstheme="minorHAnsi"/>
        </w:rPr>
      </w:pPr>
    </w:p>
    <w:p w14:paraId="3D4CB2D8" w14:textId="1926C669" w:rsidR="000D2FB2" w:rsidRPr="001A59C5" w:rsidRDefault="004E0F7B" w:rsidP="004E0F7B">
      <w:pPr>
        <w:rPr>
          <w:rFonts w:cstheme="minorHAnsi"/>
          <w:b/>
          <w:bCs/>
          <w:lang w:val="en-US"/>
        </w:rPr>
      </w:pPr>
      <w:proofErr w:type="spellStart"/>
      <w:r w:rsidRPr="001A59C5">
        <w:rPr>
          <w:rFonts w:cstheme="minorHAnsi"/>
          <w:b/>
          <w:bCs/>
          <w:lang w:val="en-US"/>
        </w:rPr>
        <w:t>Literatuur</w:t>
      </w:r>
      <w:proofErr w:type="spellEnd"/>
    </w:p>
    <w:p w14:paraId="44885B4D" w14:textId="2C82E9FC" w:rsidR="00B42968" w:rsidRPr="0024643B" w:rsidRDefault="00811537" w:rsidP="00636EE9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8" w:history="1">
        <w:r w:rsidR="00B42968" w:rsidRPr="001A59C5">
          <w:rPr>
            <w:rFonts w:eastAsia="Times New Roman" w:cstheme="minorHAnsi"/>
            <w:shd w:val="clear" w:color="auto" w:fill="FFFFFF"/>
            <w:lang w:val="en-US" w:eastAsia="nl-NL"/>
          </w:rPr>
          <w:t>Genomic characterization of methicillin-susceptible Staphylococcus aureus carriage in patients on home parenteral nutrition and their caregivers.</w:t>
        </w:r>
      </w:hyperlink>
      <w:r w:rsidR="00636EE9">
        <w:rPr>
          <w:rFonts w:eastAsia="Times New Roman" w:cstheme="minorHAnsi"/>
          <w:lang w:val="en-US" w:eastAsia="nl-NL"/>
        </w:rPr>
        <w:t xml:space="preserve"> </w:t>
      </w:r>
      <w:r w:rsidR="00B42968" w:rsidRPr="001A59C5">
        <w:rPr>
          <w:rFonts w:eastAsia="Times New Roman" w:cstheme="minorHAnsi"/>
          <w:lang w:eastAsia="nl-NL"/>
        </w:rPr>
        <w:t>Gompelman M, van Weerdenburg IJM, Wezendonk GTJ, Coolen JPM, Akkermans RP, Rovers CP, Wertheim HFL, Wanten GJ</w:t>
      </w:r>
      <w:r w:rsidR="00B42968" w:rsidRPr="001A59C5">
        <w:rPr>
          <w:rFonts w:eastAsia="Times New Roman" w:cstheme="minorHAnsi"/>
          <w:b/>
          <w:bCs/>
          <w:lang w:eastAsia="nl-NL"/>
        </w:rPr>
        <w:t>A.</w:t>
      </w:r>
      <w:r w:rsidR="00265E30">
        <w:rPr>
          <w:rFonts w:eastAsia="Times New Roman" w:cstheme="minorHAnsi"/>
          <w:b/>
          <w:bCs/>
          <w:lang w:eastAsia="nl-NL"/>
        </w:rPr>
        <w:t xml:space="preserve"> </w:t>
      </w:r>
      <w:r w:rsidR="00B42968" w:rsidRPr="0024643B">
        <w:rPr>
          <w:rFonts w:eastAsia="Times New Roman" w:cstheme="minorHAnsi"/>
          <w:lang w:val="en-US" w:eastAsia="nl-NL"/>
        </w:rPr>
        <w:t xml:space="preserve">Clin Infect Dis. 2023 Nov 27:ciad721. </w:t>
      </w:r>
    </w:p>
    <w:p w14:paraId="4AFEFB7B" w14:textId="77777777" w:rsidR="004E0F7B" w:rsidRPr="0024643B" w:rsidRDefault="004E0F7B" w:rsidP="004E0F7B">
      <w:pPr>
        <w:jc w:val="both"/>
        <w:rPr>
          <w:rFonts w:cstheme="minorHAnsi"/>
          <w:lang w:val="en-US"/>
        </w:rPr>
      </w:pPr>
    </w:p>
    <w:p w14:paraId="5C2A398E" w14:textId="355733B3" w:rsidR="00AE2F20" w:rsidRPr="001A59C5" w:rsidRDefault="00811537" w:rsidP="00636EE9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9" w:history="1">
        <w:r w:rsidR="00AE2F20" w:rsidRPr="001A59C5">
          <w:rPr>
            <w:rFonts w:eastAsia="Times New Roman" w:cstheme="minorHAnsi"/>
            <w:shd w:val="clear" w:color="auto" w:fill="FFFFFF"/>
            <w:lang w:val="en-US" w:eastAsia="nl-NL"/>
          </w:rPr>
          <w:t>ESPEN guideline on chronic intestinal failure in adults - Update 2023.</w:t>
        </w:r>
      </w:hyperlink>
      <w:r w:rsidR="00636EE9">
        <w:rPr>
          <w:rFonts w:eastAsia="Times New Roman" w:cstheme="minorHAnsi"/>
          <w:lang w:val="en-US" w:eastAsia="nl-NL"/>
        </w:rPr>
        <w:t xml:space="preserve"> </w:t>
      </w:r>
      <w:r w:rsidR="00AE2F20" w:rsidRPr="001A59C5">
        <w:rPr>
          <w:rFonts w:eastAsia="Times New Roman" w:cstheme="minorHAnsi"/>
          <w:lang w:val="en-US" w:eastAsia="nl-NL"/>
        </w:rPr>
        <w:t xml:space="preserve">Pironi L, Cuerda C, Jeppesen PB, Joly F, Jonkers C, Krznarić Ž, Lal S, Lamprecht G, </w:t>
      </w:r>
      <w:proofErr w:type="spellStart"/>
      <w:r w:rsidR="00AE2F20" w:rsidRPr="001A59C5">
        <w:rPr>
          <w:rFonts w:eastAsia="Times New Roman" w:cstheme="minorHAnsi"/>
          <w:lang w:val="en-US" w:eastAsia="nl-NL"/>
        </w:rPr>
        <w:t>Lichota</w:t>
      </w:r>
      <w:proofErr w:type="spellEnd"/>
      <w:r w:rsidR="00AE2F20" w:rsidRPr="001A59C5">
        <w:rPr>
          <w:rFonts w:eastAsia="Times New Roman" w:cstheme="minorHAnsi"/>
          <w:lang w:val="en-US" w:eastAsia="nl-NL"/>
        </w:rPr>
        <w:t xml:space="preserve"> M, Mundi MS, Schneider SM, Szczepanek K, Van Gossum A, Wanten G, Wheatley C, Weimann A.</w:t>
      </w:r>
      <w:r w:rsidR="00265E30">
        <w:rPr>
          <w:rFonts w:eastAsia="Times New Roman" w:cstheme="minorHAnsi"/>
          <w:lang w:val="en-US" w:eastAsia="nl-NL"/>
        </w:rPr>
        <w:t xml:space="preserve"> </w:t>
      </w:r>
      <w:r w:rsidR="00AE2F20" w:rsidRPr="001A59C5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="00AE2F20" w:rsidRPr="001A59C5">
        <w:rPr>
          <w:rFonts w:eastAsia="Times New Roman" w:cstheme="minorHAnsi"/>
          <w:lang w:val="en-US" w:eastAsia="nl-NL"/>
        </w:rPr>
        <w:t>Nutr</w:t>
      </w:r>
      <w:proofErr w:type="spellEnd"/>
      <w:r w:rsidR="00AE2F20" w:rsidRPr="001A59C5">
        <w:rPr>
          <w:rFonts w:eastAsia="Times New Roman" w:cstheme="minorHAnsi"/>
          <w:lang w:val="en-US" w:eastAsia="nl-NL"/>
        </w:rPr>
        <w:t>. 2023 Oct;42(10):1940-2021.</w:t>
      </w:r>
    </w:p>
    <w:p w14:paraId="37086F8C" w14:textId="77777777" w:rsidR="006703FE" w:rsidRPr="001A59C5" w:rsidRDefault="006703FE" w:rsidP="006703FE">
      <w:pPr>
        <w:spacing w:after="0" w:line="240" w:lineRule="auto"/>
        <w:rPr>
          <w:rFonts w:cstheme="minorHAnsi"/>
          <w:lang w:val="en-US"/>
        </w:rPr>
      </w:pPr>
    </w:p>
    <w:p w14:paraId="21B56190" w14:textId="6D673AFB" w:rsidR="006D46A7" w:rsidRPr="001A59C5" w:rsidRDefault="00811537" w:rsidP="00636EE9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0" w:history="1">
        <w:r w:rsidR="006D46A7" w:rsidRPr="001A59C5">
          <w:rPr>
            <w:rFonts w:eastAsia="Times New Roman" w:cstheme="minorHAnsi"/>
            <w:lang w:val="en-US" w:eastAsia="nl-NL"/>
          </w:rPr>
          <w:t>Randomized clinical trial: Long-term Staphylococcus aureus decolonization in patients on home parenteral nutrition.</w:t>
        </w:r>
      </w:hyperlink>
      <w:r w:rsidR="00636EE9">
        <w:rPr>
          <w:rFonts w:eastAsia="Times New Roman" w:cstheme="minorHAnsi"/>
          <w:lang w:val="en-US" w:eastAsia="nl-NL"/>
        </w:rPr>
        <w:t xml:space="preserve"> </w:t>
      </w:r>
      <w:r w:rsidR="006D46A7" w:rsidRPr="001A59C5">
        <w:rPr>
          <w:rFonts w:eastAsia="Times New Roman" w:cstheme="minorHAnsi"/>
          <w:lang w:val="en-US" w:eastAsia="nl-NL"/>
        </w:rPr>
        <w:t xml:space="preserve">Gompelman M, Wezendonk GTJ, Wouters Y, Beurskens-Meijerink J, </w:t>
      </w:r>
      <w:proofErr w:type="spellStart"/>
      <w:r w:rsidR="006D46A7" w:rsidRPr="001A59C5">
        <w:rPr>
          <w:rFonts w:eastAsia="Times New Roman" w:cstheme="minorHAnsi"/>
          <w:lang w:val="en-US" w:eastAsia="nl-NL"/>
        </w:rPr>
        <w:t>Fragkos</w:t>
      </w:r>
      <w:proofErr w:type="spellEnd"/>
      <w:r w:rsidR="006D46A7" w:rsidRPr="001A59C5">
        <w:rPr>
          <w:rFonts w:eastAsia="Times New Roman" w:cstheme="minorHAnsi"/>
          <w:lang w:val="en-US" w:eastAsia="nl-NL"/>
        </w:rPr>
        <w:t xml:space="preserve"> KC, Rahman FZ, Coolen JPM, van Weerdenburg IJM, Wertheim HFL, Kievit W, Akkermans RP, Serlie MJ, Bleeker-Rovers CP, Wanten GJA.</w:t>
      </w:r>
      <w:r w:rsidR="00265E30">
        <w:rPr>
          <w:rFonts w:eastAsia="Times New Roman" w:cstheme="minorHAnsi"/>
          <w:lang w:val="en-US" w:eastAsia="nl-NL"/>
        </w:rPr>
        <w:t xml:space="preserve"> </w:t>
      </w:r>
      <w:r w:rsidR="006D46A7" w:rsidRPr="001A59C5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="006D46A7" w:rsidRPr="001A59C5">
        <w:rPr>
          <w:rFonts w:eastAsia="Times New Roman" w:cstheme="minorHAnsi"/>
          <w:lang w:val="en-US" w:eastAsia="nl-NL"/>
        </w:rPr>
        <w:t>Nutr</w:t>
      </w:r>
      <w:proofErr w:type="spellEnd"/>
      <w:r w:rsidR="006D46A7" w:rsidRPr="001A59C5">
        <w:rPr>
          <w:rFonts w:eastAsia="Times New Roman" w:cstheme="minorHAnsi"/>
          <w:lang w:val="en-US" w:eastAsia="nl-NL"/>
        </w:rPr>
        <w:t>. 2023 May;42(5):706-716.</w:t>
      </w:r>
    </w:p>
    <w:p w14:paraId="4C8B168B" w14:textId="77777777" w:rsidR="006703FE" w:rsidRPr="001A59C5" w:rsidRDefault="006703FE" w:rsidP="00E54851">
      <w:pPr>
        <w:spacing w:after="0" w:line="240" w:lineRule="auto"/>
        <w:rPr>
          <w:rFonts w:cstheme="minorHAnsi"/>
          <w:lang w:val="en-US"/>
        </w:rPr>
      </w:pPr>
    </w:p>
    <w:p w14:paraId="44ECDEBB" w14:textId="2C4EB109" w:rsidR="00E54851" w:rsidRPr="001A59C5" w:rsidRDefault="00811537" w:rsidP="00636EE9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1" w:history="1">
        <w:r w:rsidR="00E54851" w:rsidRPr="001A59C5">
          <w:rPr>
            <w:rFonts w:eastAsia="Times New Roman" w:cstheme="minorHAnsi"/>
            <w:shd w:val="clear" w:color="auto" w:fill="FFFFFF"/>
            <w:lang w:val="en-US" w:eastAsia="nl-NL"/>
          </w:rPr>
          <w:t>ESPEN practical guideline: Home parenteral nutrition.</w:t>
        </w:r>
      </w:hyperlink>
      <w:r w:rsidR="00636EE9">
        <w:rPr>
          <w:rFonts w:eastAsia="Times New Roman" w:cstheme="minorHAnsi"/>
          <w:lang w:val="en-US" w:eastAsia="nl-NL"/>
        </w:rPr>
        <w:t xml:space="preserve"> </w:t>
      </w:r>
      <w:r w:rsidR="00E54851" w:rsidRPr="001A59C5">
        <w:rPr>
          <w:rFonts w:eastAsia="Times New Roman" w:cstheme="minorHAnsi"/>
          <w:lang w:val="en-US" w:eastAsia="nl-NL"/>
        </w:rPr>
        <w:t xml:space="preserve">Pironi L, Boeykens K, Bozzetti F, Joly F, Klek S, Lal S, </w:t>
      </w:r>
      <w:proofErr w:type="spellStart"/>
      <w:r w:rsidR="00E54851" w:rsidRPr="001A59C5">
        <w:rPr>
          <w:rFonts w:eastAsia="Times New Roman" w:cstheme="minorHAnsi"/>
          <w:lang w:val="en-US" w:eastAsia="nl-NL"/>
        </w:rPr>
        <w:t>Lichota</w:t>
      </w:r>
      <w:proofErr w:type="spellEnd"/>
      <w:r w:rsidR="00E54851" w:rsidRPr="001A59C5">
        <w:rPr>
          <w:rFonts w:eastAsia="Times New Roman" w:cstheme="minorHAnsi"/>
          <w:lang w:val="en-US" w:eastAsia="nl-NL"/>
        </w:rPr>
        <w:t xml:space="preserve"> M, </w:t>
      </w:r>
      <w:proofErr w:type="spellStart"/>
      <w:r w:rsidR="00E54851" w:rsidRPr="001A59C5">
        <w:rPr>
          <w:rFonts w:eastAsia="Times New Roman" w:cstheme="minorHAnsi"/>
          <w:lang w:val="en-US" w:eastAsia="nl-NL"/>
        </w:rPr>
        <w:t>Mühlebach</w:t>
      </w:r>
      <w:proofErr w:type="spellEnd"/>
      <w:r w:rsidR="00E54851" w:rsidRPr="001A59C5">
        <w:rPr>
          <w:rFonts w:eastAsia="Times New Roman" w:cstheme="minorHAnsi"/>
          <w:lang w:val="en-US" w:eastAsia="nl-NL"/>
        </w:rPr>
        <w:t xml:space="preserve"> S, Van Gossum A, Wanten G, Wheatley C, Bischoff SC.</w:t>
      </w:r>
      <w:r w:rsidR="00265E30">
        <w:rPr>
          <w:rFonts w:eastAsia="Times New Roman" w:cstheme="minorHAnsi"/>
          <w:lang w:val="en-US" w:eastAsia="nl-NL"/>
        </w:rPr>
        <w:t xml:space="preserve"> </w:t>
      </w:r>
      <w:r w:rsidR="00E54851" w:rsidRPr="001A59C5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="00E54851" w:rsidRPr="001A59C5">
        <w:rPr>
          <w:rFonts w:eastAsia="Times New Roman" w:cstheme="minorHAnsi"/>
          <w:lang w:val="en-US" w:eastAsia="nl-NL"/>
        </w:rPr>
        <w:t>Nutr</w:t>
      </w:r>
      <w:proofErr w:type="spellEnd"/>
      <w:r w:rsidR="00E54851" w:rsidRPr="001A59C5">
        <w:rPr>
          <w:rFonts w:eastAsia="Times New Roman" w:cstheme="minorHAnsi"/>
          <w:lang w:val="en-US" w:eastAsia="nl-NL"/>
        </w:rPr>
        <w:t>. 2023 Mar;42(3):411-430.</w:t>
      </w:r>
    </w:p>
    <w:p w14:paraId="2EB16513" w14:textId="77777777" w:rsidR="006703FE" w:rsidRPr="001A59C5" w:rsidRDefault="006703FE" w:rsidP="00846EA1">
      <w:pPr>
        <w:spacing w:after="0" w:line="240" w:lineRule="auto"/>
        <w:rPr>
          <w:rFonts w:cstheme="minorHAnsi"/>
          <w:lang w:val="en-US"/>
        </w:rPr>
      </w:pPr>
    </w:p>
    <w:p w14:paraId="7AE4F9C5" w14:textId="61EA77DD" w:rsidR="00846EA1" w:rsidRPr="001A59C5" w:rsidRDefault="00811537" w:rsidP="00636EE9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2" w:history="1">
        <w:r w:rsidR="00846EA1" w:rsidRPr="001A59C5">
          <w:rPr>
            <w:rFonts w:eastAsia="Times New Roman" w:cstheme="minorHAnsi"/>
            <w:shd w:val="clear" w:color="auto" w:fill="FFFFFF"/>
            <w:lang w:val="en-US" w:eastAsia="nl-NL"/>
          </w:rPr>
          <w:t>Antiseptic barrier caps to prevent central line-associated bloodstream infections: A systematic review and meta-analysis.</w:t>
        </w:r>
      </w:hyperlink>
      <w:r w:rsidR="00636EE9">
        <w:rPr>
          <w:rFonts w:eastAsia="Times New Roman" w:cstheme="minorHAnsi"/>
          <w:lang w:val="en-US" w:eastAsia="nl-NL"/>
        </w:rPr>
        <w:t xml:space="preserve"> </w:t>
      </w:r>
      <w:r w:rsidR="00846EA1" w:rsidRPr="001A59C5">
        <w:rPr>
          <w:rFonts w:eastAsia="Times New Roman" w:cstheme="minorHAnsi"/>
          <w:lang w:eastAsia="nl-NL"/>
        </w:rPr>
        <w:t>Gillis VELM, van Es MJ, Wouters Y, Wanten GJA.</w:t>
      </w:r>
      <w:r w:rsidR="00265E30">
        <w:rPr>
          <w:rFonts w:eastAsia="Times New Roman" w:cstheme="minorHAnsi"/>
          <w:lang w:eastAsia="nl-NL"/>
        </w:rPr>
        <w:t xml:space="preserve"> </w:t>
      </w:r>
      <w:r w:rsidR="00846EA1" w:rsidRPr="001A59C5">
        <w:rPr>
          <w:rFonts w:eastAsia="Times New Roman" w:cstheme="minorHAnsi"/>
          <w:lang w:eastAsia="nl-NL"/>
        </w:rPr>
        <w:t xml:space="preserve">Am J Infect Control. </w:t>
      </w:r>
      <w:r w:rsidR="00846EA1" w:rsidRPr="001A59C5">
        <w:rPr>
          <w:rFonts w:eastAsia="Times New Roman" w:cstheme="minorHAnsi"/>
          <w:lang w:val="en-US" w:eastAsia="nl-NL"/>
        </w:rPr>
        <w:t>2023 Jul;51(7):827-835.</w:t>
      </w:r>
    </w:p>
    <w:p w14:paraId="6E6B26FA" w14:textId="77777777" w:rsidR="006703FE" w:rsidRPr="001A59C5" w:rsidRDefault="006703FE" w:rsidP="006A13FE">
      <w:pPr>
        <w:spacing w:after="0" w:line="240" w:lineRule="auto"/>
        <w:rPr>
          <w:rFonts w:cstheme="minorHAnsi"/>
          <w:lang w:val="en-US"/>
        </w:rPr>
      </w:pPr>
    </w:p>
    <w:p w14:paraId="5100677A" w14:textId="7B055211" w:rsidR="006A13FE" w:rsidRPr="0024643B" w:rsidRDefault="00811537" w:rsidP="00636EE9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3" w:history="1">
        <w:r w:rsidR="006A13FE" w:rsidRPr="001A59C5">
          <w:rPr>
            <w:rFonts w:eastAsia="Times New Roman" w:cstheme="minorHAnsi"/>
            <w:shd w:val="clear" w:color="auto" w:fill="FFFFFF"/>
            <w:lang w:val="en-US" w:eastAsia="nl-NL"/>
          </w:rPr>
          <w:t>Taurolidine-related adverse events in patients on home parenteral nutrition frequently indicate catheter-related problems.</w:t>
        </w:r>
      </w:hyperlink>
      <w:r w:rsidR="00636EE9">
        <w:rPr>
          <w:rFonts w:eastAsia="Times New Roman" w:cstheme="minorHAnsi"/>
          <w:lang w:val="en-US" w:eastAsia="nl-NL"/>
        </w:rPr>
        <w:t xml:space="preserve"> </w:t>
      </w:r>
      <w:r w:rsidR="006A13FE" w:rsidRPr="0024643B">
        <w:rPr>
          <w:rFonts w:eastAsia="Times New Roman" w:cstheme="minorHAnsi"/>
          <w:lang w:val="en-US" w:eastAsia="nl-NL"/>
        </w:rPr>
        <w:t>Korzilius JW, Gillis VELM, Wouters Y, Wanten GJA.</w:t>
      </w:r>
      <w:r w:rsidR="00265E30" w:rsidRPr="0024643B">
        <w:rPr>
          <w:rFonts w:eastAsia="Times New Roman" w:cstheme="minorHAnsi"/>
          <w:lang w:val="en-US" w:eastAsia="nl-NL"/>
        </w:rPr>
        <w:t xml:space="preserve"> </w:t>
      </w:r>
      <w:r w:rsidR="006A13FE" w:rsidRPr="0024643B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="006A13FE" w:rsidRPr="0024643B">
        <w:rPr>
          <w:rFonts w:eastAsia="Times New Roman" w:cstheme="minorHAnsi"/>
          <w:lang w:val="en-US" w:eastAsia="nl-NL"/>
        </w:rPr>
        <w:t>Nutr</w:t>
      </w:r>
      <w:proofErr w:type="spellEnd"/>
      <w:r w:rsidR="006A13FE" w:rsidRPr="0024643B">
        <w:rPr>
          <w:rFonts w:eastAsia="Times New Roman" w:cstheme="minorHAnsi"/>
          <w:lang w:val="en-US" w:eastAsia="nl-NL"/>
        </w:rPr>
        <w:t>. 2022 Oct;41(10):2178-2184</w:t>
      </w:r>
      <w:r w:rsidR="00EC7AB5" w:rsidRPr="0024643B">
        <w:rPr>
          <w:rFonts w:eastAsia="Times New Roman" w:cstheme="minorHAnsi"/>
          <w:lang w:val="en-US" w:eastAsia="nl-NL"/>
        </w:rPr>
        <w:t>.</w:t>
      </w:r>
    </w:p>
    <w:p w14:paraId="571B1568" w14:textId="77777777" w:rsidR="006703FE" w:rsidRPr="0024643B" w:rsidRDefault="006703FE" w:rsidP="006A13FE">
      <w:pPr>
        <w:spacing w:after="0" w:line="240" w:lineRule="auto"/>
        <w:rPr>
          <w:rFonts w:cstheme="minorHAnsi"/>
          <w:lang w:val="en-US"/>
        </w:rPr>
      </w:pPr>
    </w:p>
    <w:p w14:paraId="1DA7089D" w14:textId="162A4EE3" w:rsidR="006A13FE" w:rsidRPr="001A59C5" w:rsidRDefault="00811537" w:rsidP="00636EE9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4" w:history="1">
        <w:r w:rsidR="006A13FE" w:rsidRPr="001A59C5">
          <w:rPr>
            <w:rFonts w:eastAsia="Times New Roman" w:cstheme="minorHAnsi"/>
            <w:shd w:val="clear" w:color="auto" w:fill="FFFFFF"/>
            <w:lang w:val="en-US" w:eastAsia="nl-NL"/>
          </w:rPr>
          <w:t>Catheter-related bloodstream infection management in patients receiving home parenteral nutrition: An observational cohort study.</w:t>
        </w:r>
      </w:hyperlink>
      <w:r w:rsidR="00636EE9">
        <w:rPr>
          <w:rFonts w:eastAsia="Times New Roman" w:cstheme="minorHAnsi"/>
          <w:lang w:val="en-US" w:eastAsia="nl-NL"/>
        </w:rPr>
        <w:t xml:space="preserve"> </w:t>
      </w:r>
      <w:r w:rsidR="006A13FE" w:rsidRPr="001A59C5">
        <w:rPr>
          <w:rFonts w:eastAsia="Times New Roman" w:cstheme="minorHAnsi"/>
          <w:lang w:val="en-US" w:eastAsia="nl-NL"/>
        </w:rPr>
        <w:t>Gompelman M, Causevic E, Bleeker-Rovers CP, Wanten GJA.</w:t>
      </w:r>
      <w:r w:rsidR="00265E30">
        <w:rPr>
          <w:rFonts w:eastAsia="Times New Roman" w:cstheme="minorHAnsi"/>
          <w:lang w:val="en-US" w:eastAsia="nl-NL"/>
        </w:rPr>
        <w:t xml:space="preserve"> </w:t>
      </w:r>
      <w:r w:rsidR="006A13FE" w:rsidRPr="001A59C5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="006A13FE" w:rsidRPr="001A59C5">
        <w:rPr>
          <w:rFonts w:eastAsia="Times New Roman" w:cstheme="minorHAnsi"/>
          <w:lang w:val="en-US" w:eastAsia="nl-NL"/>
        </w:rPr>
        <w:t>Nutr</w:t>
      </w:r>
      <w:proofErr w:type="spellEnd"/>
      <w:r w:rsidR="006A13FE" w:rsidRPr="001A59C5">
        <w:rPr>
          <w:rFonts w:eastAsia="Times New Roman" w:cstheme="minorHAnsi"/>
          <w:lang w:val="en-US" w:eastAsia="nl-NL"/>
        </w:rPr>
        <w:t xml:space="preserve"> ESPEN. 2022 Aug;50:155-161. </w:t>
      </w:r>
    </w:p>
    <w:p w14:paraId="5188A7FF" w14:textId="77777777" w:rsidR="006703FE" w:rsidRPr="001A59C5" w:rsidRDefault="006703FE" w:rsidP="00E6479B">
      <w:pPr>
        <w:spacing w:after="0" w:line="240" w:lineRule="auto"/>
        <w:rPr>
          <w:rFonts w:cstheme="minorHAnsi"/>
          <w:lang w:val="en-US"/>
        </w:rPr>
      </w:pPr>
    </w:p>
    <w:p w14:paraId="7720F7AB" w14:textId="5FB22D81" w:rsidR="00E6479B" w:rsidRPr="001A59C5" w:rsidRDefault="00811537" w:rsidP="00E6479B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5" w:history="1">
        <w:r w:rsidR="00E6479B" w:rsidRPr="001A59C5">
          <w:rPr>
            <w:rFonts w:eastAsia="Times New Roman" w:cstheme="minorHAnsi"/>
            <w:shd w:val="clear" w:color="auto" w:fill="FFFFFF"/>
            <w:lang w:val="en-US" w:eastAsia="nl-NL"/>
          </w:rPr>
          <w:t>Comparing success rates in central venous catheter salvage for catheter-related bloodstream infections in adult patients on home parenteral nutrition: a systematic review and meta-analysis.</w:t>
        </w:r>
      </w:hyperlink>
    </w:p>
    <w:p w14:paraId="46CA5687" w14:textId="702125EA" w:rsidR="00E6479B" w:rsidRPr="0024643B" w:rsidRDefault="00E6479B" w:rsidP="00E6479B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  <w:r w:rsidRPr="001A59C5">
        <w:rPr>
          <w:rFonts w:eastAsia="Times New Roman" w:cstheme="minorHAnsi"/>
          <w:lang w:eastAsia="nl-NL"/>
        </w:rPr>
        <w:t>Gompelman M, Paus C, Bond A, Akkermans RP, Bleeker-Rovers CP, Lal S, Wanten GJA.</w:t>
      </w:r>
      <w:r w:rsidR="00265E30">
        <w:rPr>
          <w:rFonts w:eastAsia="Times New Roman" w:cstheme="minorHAnsi"/>
          <w:lang w:eastAsia="nl-NL"/>
        </w:rPr>
        <w:t xml:space="preserve"> </w:t>
      </w:r>
      <w:r w:rsidRPr="0024643B">
        <w:rPr>
          <w:rFonts w:eastAsia="Times New Roman" w:cstheme="minorHAnsi"/>
          <w:lang w:val="en-US" w:eastAsia="nl-NL"/>
        </w:rPr>
        <w:t xml:space="preserve">Am J Clin </w:t>
      </w:r>
      <w:proofErr w:type="spellStart"/>
      <w:r w:rsidRPr="0024643B">
        <w:rPr>
          <w:rFonts w:eastAsia="Times New Roman" w:cstheme="minorHAnsi"/>
          <w:lang w:val="en-US" w:eastAsia="nl-NL"/>
        </w:rPr>
        <w:t>Nutr</w:t>
      </w:r>
      <w:proofErr w:type="spellEnd"/>
      <w:r w:rsidRPr="0024643B">
        <w:rPr>
          <w:rFonts w:eastAsia="Times New Roman" w:cstheme="minorHAnsi"/>
          <w:lang w:val="en-US" w:eastAsia="nl-NL"/>
        </w:rPr>
        <w:t>. 2021 Sep 1;114(3):1173-1188.</w:t>
      </w:r>
    </w:p>
    <w:p w14:paraId="78AF33B0" w14:textId="77777777" w:rsidR="006703FE" w:rsidRPr="0024643B" w:rsidRDefault="006703FE" w:rsidP="006614D3">
      <w:pPr>
        <w:spacing w:after="0" w:line="240" w:lineRule="auto"/>
        <w:rPr>
          <w:rFonts w:cstheme="minorHAnsi"/>
          <w:lang w:val="en-US"/>
        </w:rPr>
      </w:pPr>
    </w:p>
    <w:p w14:paraId="72C45944" w14:textId="42B87ED7" w:rsidR="006614D3" w:rsidRPr="0024643B" w:rsidRDefault="00811537" w:rsidP="0018021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6" w:history="1">
        <w:r w:rsidR="006614D3" w:rsidRPr="001A59C5">
          <w:rPr>
            <w:rFonts w:eastAsia="Times New Roman" w:cstheme="minorHAnsi"/>
            <w:shd w:val="clear" w:color="auto" w:fill="FFFFFF"/>
            <w:lang w:val="en-US" w:eastAsia="nl-NL"/>
          </w:rPr>
          <w:t>Clinical Characteristics and Outcomes of </w:t>
        </w:r>
        <w:r w:rsidR="006614D3" w:rsidRPr="001A59C5">
          <w:rPr>
            <w:rFonts w:eastAsia="Times New Roman" w:cstheme="minorHAnsi"/>
            <w:i/>
            <w:iCs/>
            <w:shd w:val="clear" w:color="auto" w:fill="FFFFFF"/>
            <w:lang w:val="en-US" w:eastAsia="nl-NL"/>
          </w:rPr>
          <w:t>S. Aureus</w:t>
        </w:r>
        <w:r w:rsidR="006614D3" w:rsidRPr="001A59C5">
          <w:rPr>
            <w:rFonts w:eastAsia="Times New Roman" w:cstheme="minorHAnsi"/>
            <w:shd w:val="clear" w:color="auto" w:fill="FFFFFF"/>
            <w:lang w:val="en-US" w:eastAsia="nl-NL"/>
          </w:rPr>
          <w:t> Bacteremia in Patients Receiving Total Parenteral Nutrition.</w:t>
        </w:r>
      </w:hyperlink>
      <w:r w:rsidR="00180214">
        <w:rPr>
          <w:rFonts w:eastAsia="Times New Roman" w:cstheme="minorHAnsi"/>
          <w:lang w:val="en-US" w:eastAsia="nl-NL"/>
        </w:rPr>
        <w:t xml:space="preserve"> </w:t>
      </w:r>
      <w:r w:rsidR="006614D3" w:rsidRPr="001A59C5">
        <w:rPr>
          <w:rFonts w:eastAsia="Times New Roman" w:cstheme="minorHAnsi"/>
          <w:lang w:eastAsia="nl-NL"/>
        </w:rPr>
        <w:t xml:space="preserve">Gompelman M, Tuinte RAM, </w:t>
      </w:r>
      <w:proofErr w:type="spellStart"/>
      <w:r w:rsidR="006614D3" w:rsidRPr="001A59C5">
        <w:rPr>
          <w:rFonts w:eastAsia="Times New Roman" w:cstheme="minorHAnsi"/>
          <w:lang w:eastAsia="nl-NL"/>
        </w:rPr>
        <w:t>Berrevoets</w:t>
      </w:r>
      <w:proofErr w:type="spellEnd"/>
      <w:r w:rsidR="006614D3" w:rsidRPr="001A59C5">
        <w:rPr>
          <w:rFonts w:eastAsia="Times New Roman" w:cstheme="minorHAnsi"/>
          <w:lang w:eastAsia="nl-NL"/>
        </w:rPr>
        <w:t xml:space="preserve"> MAH, Bleeker-Rovers CP, Wanten GJA.</w:t>
      </w:r>
      <w:r w:rsidR="00265E30">
        <w:rPr>
          <w:rFonts w:eastAsia="Times New Roman" w:cstheme="minorHAnsi"/>
          <w:lang w:eastAsia="nl-NL"/>
        </w:rPr>
        <w:t xml:space="preserve"> </w:t>
      </w:r>
      <w:r w:rsidR="006614D3" w:rsidRPr="0024643B">
        <w:rPr>
          <w:rFonts w:eastAsia="Times New Roman" w:cstheme="minorHAnsi"/>
          <w:lang w:val="en-US" w:eastAsia="nl-NL"/>
        </w:rPr>
        <w:t>Nutrients. 2020 Oct 14;12(10):3131.</w:t>
      </w:r>
    </w:p>
    <w:p w14:paraId="3A9A7983" w14:textId="77777777" w:rsidR="006614D3" w:rsidRPr="0024643B" w:rsidRDefault="006614D3" w:rsidP="006614D3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5906F3D7" w14:textId="3AE6C942" w:rsidR="00E826C1" w:rsidRPr="001A59C5" w:rsidRDefault="00811537" w:rsidP="0018021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7" w:history="1">
        <w:r w:rsidR="00E826C1" w:rsidRPr="001A59C5">
          <w:rPr>
            <w:rFonts w:eastAsia="Times New Roman" w:cstheme="minorHAnsi"/>
            <w:shd w:val="clear" w:color="auto" w:fill="FFFFFF"/>
            <w:lang w:val="en-US" w:eastAsia="nl-NL"/>
          </w:rPr>
          <w:t>Eradication of Staphylococcus aureus colonization by chronic use of mupirocin in patients on home parenteral nutrition.</w:t>
        </w:r>
      </w:hyperlink>
      <w:r w:rsidR="00180214">
        <w:rPr>
          <w:rFonts w:eastAsia="Times New Roman" w:cstheme="minorHAnsi"/>
          <w:lang w:val="en-US" w:eastAsia="nl-NL"/>
        </w:rPr>
        <w:t xml:space="preserve"> </w:t>
      </w:r>
      <w:r w:rsidR="00E826C1" w:rsidRPr="00265E30">
        <w:rPr>
          <w:rFonts w:eastAsia="Times New Roman" w:cstheme="minorHAnsi"/>
          <w:lang w:eastAsia="nl-NL"/>
        </w:rPr>
        <w:t>Gompelman M, Wertheim HFL, Bleeker-Rovers CP, Wanten GJA.</w:t>
      </w:r>
      <w:r w:rsidR="00265E30" w:rsidRPr="00265E30">
        <w:rPr>
          <w:rFonts w:eastAsia="Times New Roman" w:cstheme="minorHAnsi"/>
          <w:lang w:eastAsia="nl-NL"/>
        </w:rPr>
        <w:t xml:space="preserve"> </w:t>
      </w:r>
      <w:proofErr w:type="spellStart"/>
      <w:r w:rsidR="00E826C1" w:rsidRPr="00265E30">
        <w:rPr>
          <w:rFonts w:eastAsia="Times New Roman" w:cstheme="minorHAnsi"/>
          <w:lang w:eastAsia="nl-NL"/>
        </w:rPr>
        <w:t>Nutrition</w:t>
      </w:r>
      <w:proofErr w:type="spellEnd"/>
      <w:r w:rsidR="00E826C1" w:rsidRPr="00265E30">
        <w:rPr>
          <w:rFonts w:eastAsia="Times New Roman" w:cstheme="minorHAnsi"/>
          <w:lang w:eastAsia="nl-NL"/>
        </w:rPr>
        <w:t xml:space="preserve">. </w:t>
      </w:r>
      <w:r w:rsidR="00E826C1" w:rsidRPr="001A59C5">
        <w:rPr>
          <w:rFonts w:eastAsia="Times New Roman" w:cstheme="minorHAnsi"/>
          <w:lang w:val="en-US" w:eastAsia="nl-NL"/>
        </w:rPr>
        <w:t xml:space="preserve">2021 Jan;81:110985. </w:t>
      </w:r>
    </w:p>
    <w:p w14:paraId="1EA473CE" w14:textId="77777777" w:rsidR="006614D3" w:rsidRPr="001A59C5" w:rsidRDefault="006614D3" w:rsidP="006614D3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71562077" w14:textId="42C3C9EF" w:rsidR="00EA5969" w:rsidRPr="001A59C5" w:rsidRDefault="00811537" w:rsidP="0018021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8" w:history="1">
        <w:r w:rsidR="00EA5969" w:rsidRPr="001A59C5">
          <w:rPr>
            <w:rFonts w:eastAsia="Times New Roman" w:cstheme="minorHAnsi"/>
            <w:shd w:val="clear" w:color="auto" w:fill="FFFFFF"/>
            <w:lang w:val="en-US" w:eastAsia="nl-NL"/>
          </w:rPr>
          <w:t>Antimicrobial Locks in Patients Receiving Home Parenteral Nutrition.</w:t>
        </w:r>
      </w:hyperlink>
      <w:r w:rsidR="00180214">
        <w:rPr>
          <w:rFonts w:eastAsia="Times New Roman" w:cstheme="minorHAnsi"/>
          <w:lang w:val="en-US" w:eastAsia="nl-NL"/>
        </w:rPr>
        <w:t xml:space="preserve"> </w:t>
      </w:r>
      <w:r w:rsidR="00EA5969" w:rsidRPr="001A59C5">
        <w:rPr>
          <w:rFonts w:eastAsia="Times New Roman" w:cstheme="minorHAnsi"/>
          <w:lang w:val="en-US" w:eastAsia="nl-NL"/>
        </w:rPr>
        <w:t>Daoud DC, Wanten G, Joly F.</w:t>
      </w:r>
      <w:r w:rsidR="00265E30">
        <w:rPr>
          <w:rFonts w:eastAsia="Times New Roman" w:cstheme="minorHAnsi"/>
          <w:lang w:val="en-US" w:eastAsia="nl-NL"/>
        </w:rPr>
        <w:t xml:space="preserve"> </w:t>
      </w:r>
      <w:r w:rsidR="00EA5969" w:rsidRPr="001A59C5">
        <w:rPr>
          <w:rFonts w:eastAsia="Times New Roman" w:cstheme="minorHAnsi"/>
          <w:lang w:val="en-US" w:eastAsia="nl-NL"/>
        </w:rPr>
        <w:t xml:space="preserve">Nutrients. 2020 Feb 10;12(2):439. </w:t>
      </w:r>
    </w:p>
    <w:p w14:paraId="79D58517" w14:textId="77777777" w:rsidR="00EA5969" w:rsidRPr="001A59C5" w:rsidRDefault="00EA5969" w:rsidP="006614D3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4366F9D4" w14:textId="6C26B14F" w:rsidR="00892895" w:rsidRPr="0024643B" w:rsidRDefault="00811537" w:rsidP="0018021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19" w:history="1">
        <w:r w:rsidR="00892895" w:rsidRPr="001A59C5">
          <w:rPr>
            <w:rFonts w:eastAsia="Times New Roman" w:cstheme="minorHAnsi"/>
            <w:shd w:val="clear" w:color="auto" w:fill="FFFFFF"/>
            <w:lang w:val="en-US" w:eastAsia="nl-NL"/>
          </w:rPr>
          <w:t>Use of Catheter Lock Solutions in Patients Receiving Home Parenteral Nutrition: A Systematic Review and Individual-Patient Data Meta-Analysis.</w:t>
        </w:r>
      </w:hyperlink>
      <w:r w:rsidR="00180214">
        <w:rPr>
          <w:rFonts w:eastAsia="Times New Roman" w:cstheme="minorHAnsi"/>
          <w:lang w:val="en-US" w:eastAsia="nl-NL"/>
        </w:rPr>
        <w:t xml:space="preserve"> </w:t>
      </w:r>
      <w:r w:rsidR="00892895" w:rsidRPr="001A59C5">
        <w:rPr>
          <w:rFonts w:eastAsia="Times New Roman" w:cstheme="minorHAnsi"/>
          <w:lang w:eastAsia="nl-NL"/>
        </w:rPr>
        <w:t>Wouters Y, Causevic E, Klek S, Groenewoud H, Wanten GJA.</w:t>
      </w:r>
      <w:r w:rsidR="00265E30">
        <w:rPr>
          <w:rFonts w:eastAsia="Times New Roman" w:cstheme="minorHAnsi"/>
          <w:lang w:eastAsia="nl-NL"/>
        </w:rPr>
        <w:t xml:space="preserve"> </w:t>
      </w:r>
      <w:r w:rsidR="00892895" w:rsidRPr="0024643B">
        <w:rPr>
          <w:rFonts w:eastAsia="Times New Roman" w:cstheme="minorHAnsi"/>
          <w:lang w:val="en-US" w:eastAsia="nl-NL"/>
        </w:rPr>
        <w:t xml:space="preserve">JPEN J </w:t>
      </w:r>
      <w:proofErr w:type="spellStart"/>
      <w:r w:rsidR="00892895" w:rsidRPr="0024643B">
        <w:rPr>
          <w:rFonts w:eastAsia="Times New Roman" w:cstheme="minorHAnsi"/>
          <w:lang w:val="en-US" w:eastAsia="nl-NL"/>
        </w:rPr>
        <w:t>Parenter</w:t>
      </w:r>
      <w:proofErr w:type="spellEnd"/>
      <w:r w:rsidR="00892895" w:rsidRPr="0024643B">
        <w:rPr>
          <w:rFonts w:eastAsia="Times New Roman" w:cstheme="minorHAnsi"/>
          <w:lang w:val="en-US" w:eastAsia="nl-NL"/>
        </w:rPr>
        <w:t xml:space="preserve"> Enteral </w:t>
      </w:r>
      <w:proofErr w:type="spellStart"/>
      <w:r w:rsidR="00892895" w:rsidRPr="0024643B">
        <w:rPr>
          <w:rFonts w:eastAsia="Times New Roman" w:cstheme="minorHAnsi"/>
          <w:lang w:val="en-US" w:eastAsia="nl-NL"/>
        </w:rPr>
        <w:t>Nutr</w:t>
      </w:r>
      <w:proofErr w:type="spellEnd"/>
      <w:r w:rsidR="00892895" w:rsidRPr="0024643B">
        <w:rPr>
          <w:rFonts w:eastAsia="Times New Roman" w:cstheme="minorHAnsi"/>
          <w:lang w:val="en-US" w:eastAsia="nl-NL"/>
        </w:rPr>
        <w:t xml:space="preserve">. 2020 Sep;44(7):1198-1209. </w:t>
      </w:r>
    </w:p>
    <w:p w14:paraId="03D1EA1B" w14:textId="77777777" w:rsidR="00892895" w:rsidRPr="0024643B" w:rsidRDefault="00892895" w:rsidP="006614D3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6EB2C79F" w14:textId="236D1B96" w:rsidR="009C69CA" w:rsidRPr="001A59C5" w:rsidRDefault="00811537" w:rsidP="0018021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20" w:history="1">
        <w:r w:rsidR="009C69CA" w:rsidRPr="001A59C5">
          <w:rPr>
            <w:rFonts w:eastAsia="Times New Roman" w:cstheme="minorHAnsi"/>
            <w:shd w:val="clear" w:color="auto" w:fill="FFFFFF"/>
            <w:lang w:val="en-US" w:eastAsia="nl-NL"/>
          </w:rPr>
          <w:t>Clinical outcomes of home parenteral nutrition patients using taurolidine as catheter lock: A long-term cohort study.</w:t>
        </w:r>
      </w:hyperlink>
      <w:r w:rsidR="00180214">
        <w:rPr>
          <w:rFonts w:eastAsia="Times New Roman" w:cstheme="minorHAnsi"/>
          <w:lang w:val="en-US" w:eastAsia="nl-NL"/>
        </w:rPr>
        <w:t xml:space="preserve"> </w:t>
      </w:r>
      <w:r w:rsidR="009C69CA" w:rsidRPr="001A59C5">
        <w:rPr>
          <w:rFonts w:eastAsia="Times New Roman" w:cstheme="minorHAnsi"/>
          <w:lang w:val="en-US" w:eastAsia="nl-NL"/>
        </w:rPr>
        <w:t xml:space="preserve">Wouters Y, </w:t>
      </w:r>
      <w:proofErr w:type="spellStart"/>
      <w:r w:rsidR="009C69CA" w:rsidRPr="001A59C5">
        <w:rPr>
          <w:rFonts w:eastAsia="Times New Roman" w:cstheme="minorHAnsi"/>
          <w:lang w:val="en-US" w:eastAsia="nl-NL"/>
        </w:rPr>
        <w:t>Roosenboom</w:t>
      </w:r>
      <w:proofErr w:type="spellEnd"/>
      <w:r w:rsidR="009C69CA" w:rsidRPr="001A59C5">
        <w:rPr>
          <w:rFonts w:eastAsia="Times New Roman" w:cstheme="minorHAnsi"/>
          <w:lang w:val="en-US" w:eastAsia="nl-NL"/>
        </w:rPr>
        <w:t xml:space="preserve"> B, Causevic E, Kievit W, </w:t>
      </w:r>
      <w:proofErr w:type="spellStart"/>
      <w:r w:rsidR="009C69CA" w:rsidRPr="001A59C5">
        <w:rPr>
          <w:rFonts w:eastAsia="Times New Roman" w:cstheme="minorHAnsi"/>
          <w:lang w:val="en-US" w:eastAsia="nl-NL"/>
        </w:rPr>
        <w:t>Groenewoud</w:t>
      </w:r>
      <w:proofErr w:type="spellEnd"/>
      <w:r w:rsidR="009C69CA" w:rsidRPr="001A59C5">
        <w:rPr>
          <w:rFonts w:eastAsia="Times New Roman" w:cstheme="minorHAnsi"/>
          <w:lang w:val="en-US" w:eastAsia="nl-NL"/>
        </w:rPr>
        <w:t xml:space="preserve"> H, Wanten GJA.</w:t>
      </w:r>
      <w:r w:rsidR="00265E30">
        <w:rPr>
          <w:rFonts w:eastAsia="Times New Roman" w:cstheme="minorHAnsi"/>
          <w:lang w:val="en-US" w:eastAsia="nl-NL"/>
        </w:rPr>
        <w:t xml:space="preserve"> </w:t>
      </w:r>
      <w:r w:rsidR="009C69CA" w:rsidRPr="001A59C5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="009C69CA" w:rsidRPr="001A59C5">
        <w:rPr>
          <w:rFonts w:eastAsia="Times New Roman" w:cstheme="minorHAnsi"/>
          <w:lang w:val="en-US" w:eastAsia="nl-NL"/>
        </w:rPr>
        <w:t>Nutr</w:t>
      </w:r>
      <w:proofErr w:type="spellEnd"/>
      <w:r w:rsidR="009C69CA" w:rsidRPr="001A59C5">
        <w:rPr>
          <w:rFonts w:eastAsia="Times New Roman" w:cstheme="minorHAnsi"/>
          <w:lang w:val="en-US" w:eastAsia="nl-NL"/>
        </w:rPr>
        <w:t xml:space="preserve">. 2019 Oct;38(5):2210-2218. </w:t>
      </w:r>
    </w:p>
    <w:p w14:paraId="70413E0A" w14:textId="77777777" w:rsidR="009C69CA" w:rsidRPr="001A59C5" w:rsidRDefault="009C69CA" w:rsidP="006614D3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75E78E8F" w14:textId="2BC814F2" w:rsidR="003D00C0" w:rsidRPr="0024643B" w:rsidRDefault="00811537" w:rsidP="0018021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21" w:history="1">
        <w:r w:rsidR="003D00C0" w:rsidRPr="001A59C5">
          <w:rPr>
            <w:rFonts w:eastAsia="Times New Roman" w:cstheme="minorHAnsi"/>
            <w:shd w:val="clear" w:color="auto" w:fill="FFFFFF"/>
            <w:lang w:val="en-US" w:eastAsia="nl-NL"/>
          </w:rPr>
          <w:t>Repair of damaged central venous catheters is safe and doubles catheter survival: a home parenteral nutrition patient cohort study.</w:t>
        </w:r>
      </w:hyperlink>
      <w:r w:rsidR="00180214">
        <w:rPr>
          <w:rFonts w:eastAsia="Times New Roman" w:cstheme="minorHAnsi"/>
          <w:lang w:val="en-US" w:eastAsia="nl-NL"/>
        </w:rPr>
        <w:t xml:space="preserve"> </w:t>
      </w:r>
      <w:r w:rsidR="003D00C0" w:rsidRPr="001A59C5">
        <w:rPr>
          <w:rFonts w:eastAsia="Times New Roman" w:cstheme="minorHAnsi"/>
          <w:lang w:eastAsia="nl-NL"/>
        </w:rPr>
        <w:t>Wouters Y, Vissers RK, Groenewoud H, Kievit W, Wanten GJA.</w:t>
      </w:r>
      <w:r w:rsidR="00265E30">
        <w:rPr>
          <w:rFonts w:eastAsia="Times New Roman" w:cstheme="minorHAnsi"/>
          <w:lang w:eastAsia="nl-NL"/>
        </w:rPr>
        <w:t xml:space="preserve"> </w:t>
      </w:r>
      <w:r w:rsidR="003D00C0" w:rsidRPr="0024643B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="003D00C0" w:rsidRPr="0024643B">
        <w:rPr>
          <w:rFonts w:eastAsia="Times New Roman" w:cstheme="minorHAnsi"/>
          <w:lang w:val="en-US" w:eastAsia="nl-NL"/>
        </w:rPr>
        <w:t>Nutr</w:t>
      </w:r>
      <w:proofErr w:type="spellEnd"/>
      <w:r w:rsidR="003D00C0" w:rsidRPr="0024643B">
        <w:rPr>
          <w:rFonts w:eastAsia="Times New Roman" w:cstheme="minorHAnsi"/>
          <w:lang w:val="en-US" w:eastAsia="nl-NL"/>
        </w:rPr>
        <w:t xml:space="preserve">. 2019 Aug;38(4):1692-1699. </w:t>
      </w:r>
    </w:p>
    <w:p w14:paraId="1B87C4AD" w14:textId="77777777" w:rsidR="003D00C0" w:rsidRPr="0024643B" w:rsidRDefault="003D00C0" w:rsidP="006614D3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56CB6431" w14:textId="35D85E62" w:rsidR="003A59AC" w:rsidRPr="001A59C5" w:rsidRDefault="00811537" w:rsidP="00180214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22" w:history="1">
        <w:proofErr w:type="spellStart"/>
        <w:r w:rsidR="003A59AC" w:rsidRPr="001A59C5">
          <w:rPr>
            <w:rFonts w:eastAsia="Times New Roman" w:cstheme="minorHAnsi"/>
            <w:shd w:val="clear" w:color="auto" w:fill="FFFFFF"/>
            <w:lang w:val="en-US" w:eastAsia="nl-NL"/>
          </w:rPr>
          <w:t>Randomised</w:t>
        </w:r>
        <w:proofErr w:type="spellEnd"/>
        <w:r w:rsidR="003A59AC" w:rsidRPr="001A59C5">
          <w:rPr>
            <w:rFonts w:eastAsia="Times New Roman" w:cstheme="minorHAnsi"/>
            <w:shd w:val="clear" w:color="auto" w:fill="FFFFFF"/>
            <w:lang w:val="en-US" w:eastAsia="nl-NL"/>
          </w:rPr>
          <w:t xml:space="preserve"> clinical trial: 2% taurolidine versus 0.9% saline locking in patients on home parenteral nutrition.</w:t>
        </w:r>
      </w:hyperlink>
      <w:r w:rsidR="00180214">
        <w:rPr>
          <w:rFonts w:eastAsia="Times New Roman" w:cstheme="minorHAnsi"/>
          <w:lang w:val="en-US" w:eastAsia="nl-NL"/>
        </w:rPr>
        <w:t xml:space="preserve"> </w:t>
      </w:r>
      <w:r w:rsidR="003A59AC" w:rsidRPr="001A59C5">
        <w:rPr>
          <w:rFonts w:eastAsia="Times New Roman" w:cstheme="minorHAnsi"/>
          <w:lang w:val="en-US" w:eastAsia="nl-NL"/>
        </w:rPr>
        <w:t xml:space="preserve">Wouters Y, </w:t>
      </w:r>
      <w:proofErr w:type="spellStart"/>
      <w:r w:rsidR="003A59AC" w:rsidRPr="001A59C5">
        <w:rPr>
          <w:rFonts w:eastAsia="Times New Roman" w:cstheme="minorHAnsi"/>
          <w:lang w:val="en-US" w:eastAsia="nl-NL"/>
        </w:rPr>
        <w:t>Theilla</w:t>
      </w:r>
      <w:proofErr w:type="spellEnd"/>
      <w:r w:rsidR="003A59AC" w:rsidRPr="001A59C5">
        <w:rPr>
          <w:rFonts w:eastAsia="Times New Roman" w:cstheme="minorHAnsi"/>
          <w:lang w:val="en-US" w:eastAsia="nl-NL"/>
        </w:rPr>
        <w:t xml:space="preserve"> M, Singer P, </w:t>
      </w:r>
      <w:proofErr w:type="spellStart"/>
      <w:r w:rsidR="003A59AC" w:rsidRPr="001A59C5">
        <w:rPr>
          <w:rFonts w:eastAsia="Times New Roman" w:cstheme="minorHAnsi"/>
          <w:lang w:val="en-US" w:eastAsia="nl-NL"/>
        </w:rPr>
        <w:t>Tribler</w:t>
      </w:r>
      <w:proofErr w:type="spellEnd"/>
      <w:r w:rsidR="003A59AC" w:rsidRPr="001A59C5">
        <w:rPr>
          <w:rFonts w:eastAsia="Times New Roman" w:cstheme="minorHAnsi"/>
          <w:lang w:val="en-US" w:eastAsia="nl-NL"/>
        </w:rPr>
        <w:t xml:space="preserve"> S, Jeppesen PB, Pironi L, </w:t>
      </w:r>
      <w:proofErr w:type="spellStart"/>
      <w:r w:rsidR="003A59AC" w:rsidRPr="001A59C5">
        <w:rPr>
          <w:rFonts w:eastAsia="Times New Roman" w:cstheme="minorHAnsi"/>
          <w:lang w:val="en-US" w:eastAsia="nl-NL"/>
        </w:rPr>
        <w:t>Vinter</w:t>
      </w:r>
      <w:proofErr w:type="spellEnd"/>
      <w:r w:rsidR="003A59AC" w:rsidRPr="001A59C5">
        <w:rPr>
          <w:rFonts w:eastAsia="Times New Roman" w:cstheme="minorHAnsi"/>
          <w:lang w:val="en-US" w:eastAsia="nl-NL"/>
        </w:rPr>
        <w:t>-Jensen L, Rasmussen HH, Rahman F, Wanten GJA.</w:t>
      </w:r>
      <w:r w:rsidR="00265E30">
        <w:rPr>
          <w:rFonts w:eastAsia="Times New Roman" w:cstheme="minorHAnsi"/>
          <w:lang w:val="en-US" w:eastAsia="nl-NL"/>
        </w:rPr>
        <w:t xml:space="preserve"> </w:t>
      </w:r>
      <w:r w:rsidR="003A59AC" w:rsidRPr="001A59C5">
        <w:rPr>
          <w:rFonts w:eastAsia="Times New Roman" w:cstheme="minorHAnsi"/>
          <w:lang w:val="en-US" w:eastAsia="nl-NL"/>
        </w:rPr>
        <w:t xml:space="preserve">Aliment </w:t>
      </w:r>
      <w:proofErr w:type="spellStart"/>
      <w:r w:rsidR="003A59AC" w:rsidRPr="001A59C5">
        <w:rPr>
          <w:rFonts w:eastAsia="Times New Roman" w:cstheme="minorHAnsi"/>
          <w:lang w:val="en-US" w:eastAsia="nl-NL"/>
        </w:rPr>
        <w:t>Pharmacol</w:t>
      </w:r>
      <w:proofErr w:type="spellEnd"/>
      <w:r w:rsidR="003A59AC" w:rsidRPr="001A59C5">
        <w:rPr>
          <w:rFonts w:eastAsia="Times New Roman" w:cstheme="minorHAnsi"/>
          <w:lang w:val="en-US" w:eastAsia="nl-NL"/>
        </w:rPr>
        <w:t xml:space="preserve"> </w:t>
      </w:r>
      <w:proofErr w:type="spellStart"/>
      <w:r w:rsidR="003A59AC" w:rsidRPr="001A59C5">
        <w:rPr>
          <w:rFonts w:eastAsia="Times New Roman" w:cstheme="minorHAnsi"/>
          <w:lang w:val="en-US" w:eastAsia="nl-NL"/>
        </w:rPr>
        <w:t>Ther</w:t>
      </w:r>
      <w:proofErr w:type="spellEnd"/>
      <w:r w:rsidR="003A59AC" w:rsidRPr="001A59C5">
        <w:rPr>
          <w:rFonts w:eastAsia="Times New Roman" w:cstheme="minorHAnsi"/>
          <w:lang w:val="en-US" w:eastAsia="nl-NL"/>
        </w:rPr>
        <w:t>. 2018 Aug;48(4):410-422.</w:t>
      </w:r>
    </w:p>
    <w:p w14:paraId="7751E7C5" w14:textId="77777777" w:rsidR="006703FE" w:rsidRPr="001A59C5" w:rsidRDefault="006703FE" w:rsidP="003A59AC">
      <w:pPr>
        <w:spacing w:after="0" w:line="240" w:lineRule="auto"/>
        <w:rPr>
          <w:rFonts w:eastAsia="Times New Roman" w:cstheme="minorHAnsi"/>
          <w:lang w:val="en-US" w:eastAsia="nl-NL"/>
        </w:rPr>
      </w:pPr>
    </w:p>
    <w:p w14:paraId="15700B82" w14:textId="48A9A09B" w:rsidR="003A59AC" w:rsidRPr="0024643B" w:rsidRDefault="00811537" w:rsidP="00D45A5A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23" w:history="1">
        <w:r w:rsidR="003A59AC" w:rsidRPr="001A59C5">
          <w:rPr>
            <w:rFonts w:eastAsia="Times New Roman" w:cstheme="minorHAnsi"/>
            <w:shd w:val="clear" w:color="auto" w:fill="FFFFFF"/>
            <w:lang w:val="en-US" w:eastAsia="nl-NL"/>
          </w:rPr>
          <w:t>Long-term Staphylococcus aureus decolonization in patients on home parenteral nutrition: study protocol for a randomized multicenter trial.</w:t>
        </w:r>
      </w:hyperlink>
      <w:r w:rsidR="00D45A5A">
        <w:rPr>
          <w:rFonts w:eastAsia="Times New Roman" w:cstheme="minorHAnsi"/>
          <w:lang w:val="en-US" w:eastAsia="nl-NL"/>
        </w:rPr>
        <w:t xml:space="preserve"> </w:t>
      </w:r>
      <w:r w:rsidR="003A59AC" w:rsidRPr="00DF5CBC">
        <w:rPr>
          <w:rFonts w:eastAsia="Times New Roman" w:cstheme="minorHAnsi"/>
          <w:lang w:eastAsia="nl-NL"/>
        </w:rPr>
        <w:t>Gompelman M, Wouters Y, Kievit W, Hopman J, Wertheim HF, Bleeker-Rovers CP, Wanten GJA.</w:t>
      </w:r>
      <w:r w:rsidR="00265E30">
        <w:rPr>
          <w:rFonts w:eastAsia="Times New Roman" w:cstheme="minorHAnsi"/>
          <w:lang w:eastAsia="nl-NL"/>
        </w:rPr>
        <w:t xml:space="preserve"> </w:t>
      </w:r>
      <w:r w:rsidR="003A59AC" w:rsidRPr="0024643B">
        <w:rPr>
          <w:rFonts w:eastAsia="Times New Roman" w:cstheme="minorHAnsi"/>
          <w:lang w:val="en-US" w:eastAsia="nl-NL"/>
        </w:rPr>
        <w:t>Trials. 2018 Jun 28;19(1):346.</w:t>
      </w:r>
    </w:p>
    <w:p w14:paraId="0D7C72C2" w14:textId="77777777" w:rsidR="007C2C92" w:rsidRPr="0024643B" w:rsidRDefault="007C2C92" w:rsidP="006614D3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25C4D66C" w14:textId="2E832D55" w:rsidR="007C2C92" w:rsidRPr="0024643B" w:rsidRDefault="00811537" w:rsidP="00D45A5A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24" w:history="1">
        <w:r w:rsidR="007C2C92" w:rsidRPr="001A59C5">
          <w:rPr>
            <w:rFonts w:eastAsia="Times New Roman" w:cstheme="minorHAnsi"/>
            <w:shd w:val="clear" w:color="auto" w:fill="FFFFFF"/>
            <w:lang w:val="en-US" w:eastAsia="nl-NL"/>
          </w:rPr>
          <w:t>Taurolidine lock is superior to heparin lock in the prevention of catheter related bloodstream infections and occlusions.</w:t>
        </w:r>
      </w:hyperlink>
      <w:r w:rsidR="00D45A5A">
        <w:rPr>
          <w:rFonts w:eastAsia="Times New Roman" w:cstheme="minorHAnsi"/>
          <w:lang w:val="en-US" w:eastAsia="nl-NL"/>
        </w:rPr>
        <w:t xml:space="preserve"> </w:t>
      </w:r>
      <w:proofErr w:type="spellStart"/>
      <w:r w:rsidR="007C2C92" w:rsidRPr="001A59C5">
        <w:rPr>
          <w:rFonts w:eastAsia="Times New Roman" w:cstheme="minorHAnsi"/>
          <w:lang w:eastAsia="nl-NL"/>
        </w:rPr>
        <w:t>Olthof</w:t>
      </w:r>
      <w:proofErr w:type="spellEnd"/>
      <w:r w:rsidR="007C2C92" w:rsidRPr="001A59C5">
        <w:rPr>
          <w:rFonts w:eastAsia="Times New Roman" w:cstheme="minorHAnsi"/>
          <w:lang w:eastAsia="nl-NL"/>
        </w:rPr>
        <w:t xml:space="preserve"> ED, </w:t>
      </w:r>
      <w:proofErr w:type="spellStart"/>
      <w:r w:rsidR="007C2C92" w:rsidRPr="001A59C5">
        <w:rPr>
          <w:rFonts w:eastAsia="Times New Roman" w:cstheme="minorHAnsi"/>
          <w:lang w:eastAsia="nl-NL"/>
        </w:rPr>
        <w:t>Versleijen</w:t>
      </w:r>
      <w:proofErr w:type="spellEnd"/>
      <w:r w:rsidR="007C2C92" w:rsidRPr="001A59C5">
        <w:rPr>
          <w:rFonts w:eastAsia="Times New Roman" w:cstheme="minorHAnsi"/>
          <w:lang w:eastAsia="nl-NL"/>
        </w:rPr>
        <w:t xml:space="preserve"> MW, Huisman-de Waal G, </w:t>
      </w:r>
      <w:proofErr w:type="spellStart"/>
      <w:r w:rsidR="007C2C92" w:rsidRPr="001A59C5">
        <w:rPr>
          <w:rFonts w:eastAsia="Times New Roman" w:cstheme="minorHAnsi"/>
          <w:lang w:eastAsia="nl-NL"/>
        </w:rPr>
        <w:t>Feuth</w:t>
      </w:r>
      <w:proofErr w:type="spellEnd"/>
      <w:r w:rsidR="007C2C92" w:rsidRPr="001A59C5">
        <w:rPr>
          <w:rFonts w:eastAsia="Times New Roman" w:cstheme="minorHAnsi"/>
          <w:lang w:eastAsia="nl-NL"/>
        </w:rPr>
        <w:t xml:space="preserve"> T, Kievit W, Wanten GJ.</w:t>
      </w:r>
      <w:r w:rsidR="00265E30">
        <w:rPr>
          <w:rFonts w:eastAsia="Times New Roman" w:cstheme="minorHAnsi"/>
          <w:lang w:eastAsia="nl-NL"/>
        </w:rPr>
        <w:t xml:space="preserve"> </w:t>
      </w:r>
      <w:proofErr w:type="spellStart"/>
      <w:r w:rsidR="007C2C92" w:rsidRPr="0024643B">
        <w:rPr>
          <w:rFonts w:eastAsia="Times New Roman" w:cstheme="minorHAnsi"/>
          <w:lang w:val="en-US" w:eastAsia="nl-NL"/>
        </w:rPr>
        <w:t>PLoS</w:t>
      </w:r>
      <w:proofErr w:type="spellEnd"/>
      <w:r w:rsidR="007C2C92" w:rsidRPr="0024643B">
        <w:rPr>
          <w:rFonts w:eastAsia="Times New Roman" w:cstheme="minorHAnsi"/>
          <w:lang w:val="en-US" w:eastAsia="nl-NL"/>
        </w:rPr>
        <w:t xml:space="preserve"> One. 2014 Nov 7;9(11):e111216. </w:t>
      </w:r>
    </w:p>
    <w:p w14:paraId="5258077A" w14:textId="77777777" w:rsidR="006703FE" w:rsidRPr="0024643B" w:rsidRDefault="006703FE" w:rsidP="00B658E1">
      <w:pPr>
        <w:spacing w:after="0" w:line="240" w:lineRule="auto"/>
        <w:rPr>
          <w:rFonts w:cstheme="minorHAnsi"/>
          <w:lang w:val="en-US"/>
        </w:rPr>
      </w:pPr>
    </w:p>
    <w:p w14:paraId="6ADF6F62" w14:textId="796ED33E" w:rsidR="00B658E1" w:rsidRPr="00D45A5A" w:rsidRDefault="00811537" w:rsidP="00D45A5A">
      <w:pPr>
        <w:spacing w:after="0" w:line="240" w:lineRule="auto"/>
        <w:rPr>
          <w:rFonts w:eastAsia="Times New Roman" w:cstheme="minorHAnsi"/>
          <w:lang w:eastAsia="nl-NL"/>
        </w:rPr>
      </w:pPr>
      <w:hyperlink r:id="rId25" w:history="1">
        <w:r w:rsidR="00B658E1" w:rsidRPr="001A59C5">
          <w:rPr>
            <w:rFonts w:eastAsia="Times New Roman" w:cstheme="minorHAnsi"/>
            <w:shd w:val="clear" w:color="auto" w:fill="FFFFFF"/>
            <w:lang w:val="en-US" w:eastAsia="nl-NL"/>
          </w:rPr>
          <w:t>Microbiocidal effects of various taurolidine containing catheter lock solutions.</w:t>
        </w:r>
      </w:hyperlink>
      <w:r w:rsidR="00D45A5A">
        <w:rPr>
          <w:rFonts w:eastAsia="Times New Roman" w:cstheme="minorHAnsi"/>
          <w:lang w:val="en-US" w:eastAsia="nl-NL"/>
        </w:rPr>
        <w:t xml:space="preserve"> </w:t>
      </w:r>
      <w:proofErr w:type="spellStart"/>
      <w:r w:rsidR="00B658E1" w:rsidRPr="001A59C5">
        <w:rPr>
          <w:rFonts w:eastAsia="Times New Roman" w:cstheme="minorHAnsi"/>
          <w:lang w:eastAsia="nl-NL"/>
        </w:rPr>
        <w:t>Olthof</w:t>
      </w:r>
      <w:proofErr w:type="spellEnd"/>
      <w:r w:rsidR="00B658E1" w:rsidRPr="001A59C5">
        <w:rPr>
          <w:rFonts w:eastAsia="Times New Roman" w:cstheme="minorHAnsi"/>
          <w:lang w:eastAsia="nl-NL"/>
        </w:rPr>
        <w:t xml:space="preserve"> ED, Nijland R, </w:t>
      </w:r>
      <w:proofErr w:type="spellStart"/>
      <w:r w:rsidR="00B658E1" w:rsidRPr="001A59C5">
        <w:rPr>
          <w:rFonts w:eastAsia="Times New Roman" w:cstheme="minorHAnsi"/>
          <w:lang w:eastAsia="nl-NL"/>
        </w:rPr>
        <w:t>Gülich</w:t>
      </w:r>
      <w:proofErr w:type="spellEnd"/>
      <w:r w:rsidR="00B658E1" w:rsidRPr="001A59C5">
        <w:rPr>
          <w:rFonts w:eastAsia="Times New Roman" w:cstheme="minorHAnsi"/>
          <w:lang w:eastAsia="nl-NL"/>
        </w:rPr>
        <w:t xml:space="preserve"> AF, Wanten GJ.</w:t>
      </w:r>
      <w:r w:rsidR="00265E30">
        <w:rPr>
          <w:rFonts w:eastAsia="Times New Roman" w:cstheme="minorHAnsi"/>
          <w:lang w:eastAsia="nl-NL"/>
        </w:rPr>
        <w:t xml:space="preserve"> </w:t>
      </w:r>
      <w:proofErr w:type="spellStart"/>
      <w:r w:rsidR="00B658E1" w:rsidRPr="001A59C5">
        <w:rPr>
          <w:rFonts w:eastAsia="Times New Roman" w:cstheme="minorHAnsi"/>
          <w:lang w:eastAsia="nl-NL"/>
        </w:rPr>
        <w:t>Clin</w:t>
      </w:r>
      <w:proofErr w:type="spellEnd"/>
      <w:r w:rsidR="00B658E1" w:rsidRPr="001A59C5">
        <w:rPr>
          <w:rFonts w:eastAsia="Times New Roman" w:cstheme="minorHAnsi"/>
          <w:lang w:eastAsia="nl-NL"/>
        </w:rPr>
        <w:t xml:space="preserve"> </w:t>
      </w:r>
      <w:proofErr w:type="spellStart"/>
      <w:r w:rsidR="00B658E1" w:rsidRPr="001A59C5">
        <w:rPr>
          <w:rFonts w:eastAsia="Times New Roman" w:cstheme="minorHAnsi"/>
          <w:lang w:eastAsia="nl-NL"/>
        </w:rPr>
        <w:t>Nutr</w:t>
      </w:r>
      <w:proofErr w:type="spellEnd"/>
      <w:r w:rsidR="00B658E1" w:rsidRPr="001A59C5">
        <w:rPr>
          <w:rFonts w:eastAsia="Times New Roman" w:cstheme="minorHAnsi"/>
          <w:lang w:eastAsia="nl-NL"/>
        </w:rPr>
        <w:t>. 2015 Apr;34(2):309-14.</w:t>
      </w:r>
    </w:p>
    <w:p w14:paraId="3DCD44FA" w14:textId="77777777" w:rsidR="006703FE" w:rsidRPr="001A59C5" w:rsidRDefault="006703FE" w:rsidP="004478EF">
      <w:pPr>
        <w:spacing w:after="0" w:line="240" w:lineRule="auto"/>
        <w:rPr>
          <w:rFonts w:cstheme="minorHAnsi"/>
        </w:rPr>
      </w:pPr>
    </w:p>
    <w:p w14:paraId="327637AA" w14:textId="2BAAE8A9" w:rsidR="004478EF" w:rsidRPr="0024643B" w:rsidRDefault="00811537" w:rsidP="00EC7AB5">
      <w:pPr>
        <w:spacing w:after="0" w:line="240" w:lineRule="auto"/>
        <w:rPr>
          <w:rFonts w:eastAsia="Times New Roman" w:cstheme="minorHAnsi"/>
          <w:lang w:val="en-US" w:eastAsia="nl-NL"/>
        </w:rPr>
      </w:pPr>
      <w:hyperlink r:id="rId26" w:history="1">
        <w:r w:rsidR="004478EF" w:rsidRPr="001A59C5">
          <w:rPr>
            <w:rFonts w:eastAsia="Times New Roman" w:cstheme="minorHAnsi"/>
            <w:shd w:val="clear" w:color="auto" w:fill="FFFFFF"/>
            <w:lang w:val="en-US" w:eastAsia="nl-NL"/>
          </w:rPr>
          <w:t>Taurolidine lock is highly effective in preventing catheter-related bloodstream infections in patients on home parenteral nutrition: a heparin-controlled prospective trial.</w:t>
        </w:r>
      </w:hyperlink>
      <w:r w:rsidR="00EC7AB5">
        <w:rPr>
          <w:rFonts w:eastAsia="Times New Roman" w:cstheme="minorHAnsi"/>
          <w:lang w:val="en-US" w:eastAsia="nl-NL"/>
        </w:rPr>
        <w:t xml:space="preserve"> </w:t>
      </w:r>
      <w:r w:rsidR="004478EF" w:rsidRPr="001A59C5">
        <w:rPr>
          <w:rFonts w:eastAsia="Times New Roman" w:cstheme="minorHAnsi"/>
          <w:lang w:eastAsia="nl-NL"/>
        </w:rPr>
        <w:t xml:space="preserve">Bisseling TM, Willems MC, </w:t>
      </w:r>
      <w:proofErr w:type="spellStart"/>
      <w:r w:rsidR="004478EF" w:rsidRPr="001A59C5">
        <w:rPr>
          <w:rFonts w:eastAsia="Times New Roman" w:cstheme="minorHAnsi"/>
          <w:lang w:eastAsia="nl-NL"/>
        </w:rPr>
        <w:t>Versleijen</w:t>
      </w:r>
      <w:proofErr w:type="spellEnd"/>
      <w:r w:rsidR="004478EF" w:rsidRPr="001A59C5">
        <w:rPr>
          <w:rFonts w:eastAsia="Times New Roman" w:cstheme="minorHAnsi"/>
          <w:lang w:eastAsia="nl-NL"/>
        </w:rPr>
        <w:t xml:space="preserve"> MW, Hendriks JC, Vissers RK, Wanten GJ.</w:t>
      </w:r>
      <w:r w:rsidR="00265E30">
        <w:rPr>
          <w:rFonts w:eastAsia="Times New Roman" w:cstheme="minorHAnsi"/>
          <w:lang w:eastAsia="nl-NL"/>
        </w:rPr>
        <w:t xml:space="preserve"> </w:t>
      </w:r>
      <w:r w:rsidR="004478EF" w:rsidRPr="0024643B">
        <w:rPr>
          <w:rFonts w:eastAsia="Times New Roman" w:cstheme="minorHAnsi"/>
          <w:lang w:val="en-US" w:eastAsia="nl-NL"/>
        </w:rPr>
        <w:t xml:space="preserve">Clin </w:t>
      </w:r>
      <w:proofErr w:type="spellStart"/>
      <w:r w:rsidR="004478EF" w:rsidRPr="0024643B">
        <w:rPr>
          <w:rFonts w:eastAsia="Times New Roman" w:cstheme="minorHAnsi"/>
          <w:lang w:val="en-US" w:eastAsia="nl-NL"/>
        </w:rPr>
        <w:t>Nutr</w:t>
      </w:r>
      <w:proofErr w:type="spellEnd"/>
      <w:r w:rsidR="004478EF" w:rsidRPr="0024643B">
        <w:rPr>
          <w:rFonts w:eastAsia="Times New Roman" w:cstheme="minorHAnsi"/>
          <w:lang w:val="en-US" w:eastAsia="nl-NL"/>
        </w:rPr>
        <w:t>. 2010 Aug;29(4):464-8.</w:t>
      </w:r>
    </w:p>
    <w:p w14:paraId="1C1EABF9" w14:textId="77777777" w:rsidR="00961F54" w:rsidRPr="0024643B" w:rsidRDefault="00961F54" w:rsidP="004478EF">
      <w:pPr>
        <w:shd w:val="clear" w:color="auto" w:fill="FFFFFF"/>
        <w:spacing w:after="0" w:line="240" w:lineRule="auto"/>
        <w:rPr>
          <w:rFonts w:eastAsia="Times New Roman" w:cstheme="minorHAnsi"/>
          <w:lang w:val="en-US" w:eastAsia="nl-NL"/>
        </w:rPr>
      </w:pPr>
    </w:p>
    <w:p w14:paraId="3A2B765D" w14:textId="56AC6E0A" w:rsidR="00961F54" w:rsidRDefault="00811537" w:rsidP="00961F54">
      <w:pPr>
        <w:spacing w:after="0" w:line="240" w:lineRule="auto"/>
        <w:rPr>
          <w:rFonts w:eastAsia="Times New Roman" w:cstheme="minorHAnsi"/>
          <w:lang w:eastAsia="nl-NL"/>
        </w:rPr>
      </w:pPr>
      <w:hyperlink r:id="rId27" w:history="1">
        <w:r w:rsidR="00961F54" w:rsidRPr="00961F54">
          <w:rPr>
            <w:rFonts w:eastAsia="Times New Roman" w:cstheme="minorHAnsi"/>
            <w:shd w:val="clear" w:color="auto" w:fill="FFFFFF"/>
            <w:lang w:val="en-US" w:eastAsia="nl-NL"/>
          </w:rPr>
          <w:t>Absence of microbial adaptation to taurolidine in patients on home parenteral nutrition who develop catheter related bloodstream infections and use taurolidine locks.</w:t>
        </w:r>
      </w:hyperlink>
      <w:r w:rsidR="00961F54">
        <w:rPr>
          <w:rFonts w:eastAsia="Times New Roman" w:cstheme="minorHAnsi"/>
          <w:lang w:val="en-US" w:eastAsia="nl-NL"/>
        </w:rPr>
        <w:t xml:space="preserve"> </w:t>
      </w:r>
      <w:proofErr w:type="spellStart"/>
      <w:r w:rsidR="00961F54" w:rsidRPr="00961F54">
        <w:rPr>
          <w:rFonts w:eastAsia="Times New Roman" w:cstheme="minorHAnsi"/>
          <w:lang w:eastAsia="nl-NL"/>
        </w:rPr>
        <w:t>Olthof</w:t>
      </w:r>
      <w:proofErr w:type="spellEnd"/>
      <w:r w:rsidR="00961F54" w:rsidRPr="00961F54">
        <w:rPr>
          <w:rFonts w:eastAsia="Times New Roman" w:cstheme="minorHAnsi"/>
          <w:lang w:eastAsia="nl-NL"/>
        </w:rPr>
        <w:t xml:space="preserve"> ED, </w:t>
      </w:r>
      <w:proofErr w:type="spellStart"/>
      <w:r w:rsidR="00961F54" w:rsidRPr="00961F54">
        <w:rPr>
          <w:rFonts w:eastAsia="Times New Roman" w:cstheme="minorHAnsi"/>
          <w:lang w:eastAsia="nl-NL"/>
        </w:rPr>
        <w:t>Rentenaar</w:t>
      </w:r>
      <w:proofErr w:type="spellEnd"/>
      <w:r w:rsidR="00961F54" w:rsidRPr="00961F54">
        <w:rPr>
          <w:rFonts w:eastAsia="Times New Roman" w:cstheme="minorHAnsi"/>
          <w:lang w:eastAsia="nl-NL"/>
        </w:rPr>
        <w:t xml:space="preserve"> RJ, Rijs AJ, Wanten GJ.</w:t>
      </w:r>
      <w:r w:rsidR="00265E30">
        <w:rPr>
          <w:rFonts w:eastAsia="Times New Roman" w:cstheme="minorHAnsi"/>
          <w:lang w:eastAsia="nl-NL"/>
        </w:rPr>
        <w:t xml:space="preserve"> </w:t>
      </w:r>
      <w:proofErr w:type="spellStart"/>
      <w:r w:rsidR="00961F54" w:rsidRPr="00961F54">
        <w:rPr>
          <w:rFonts w:eastAsia="Times New Roman" w:cstheme="minorHAnsi"/>
          <w:lang w:eastAsia="nl-NL"/>
        </w:rPr>
        <w:t>Clin</w:t>
      </w:r>
      <w:proofErr w:type="spellEnd"/>
      <w:r w:rsidR="00961F54" w:rsidRPr="00961F54">
        <w:rPr>
          <w:rFonts w:eastAsia="Times New Roman" w:cstheme="minorHAnsi"/>
          <w:lang w:eastAsia="nl-NL"/>
        </w:rPr>
        <w:t xml:space="preserve"> </w:t>
      </w:r>
      <w:proofErr w:type="spellStart"/>
      <w:r w:rsidR="00961F54" w:rsidRPr="00961F54">
        <w:rPr>
          <w:rFonts w:eastAsia="Times New Roman" w:cstheme="minorHAnsi"/>
          <w:lang w:eastAsia="nl-NL"/>
        </w:rPr>
        <w:t>Nutr</w:t>
      </w:r>
      <w:proofErr w:type="spellEnd"/>
      <w:r w:rsidR="00961F54" w:rsidRPr="00961F54">
        <w:rPr>
          <w:rFonts w:eastAsia="Times New Roman" w:cstheme="minorHAnsi"/>
          <w:lang w:eastAsia="nl-NL"/>
        </w:rPr>
        <w:t>. 2013 Aug;32(4):538-42.</w:t>
      </w:r>
    </w:p>
    <w:p w14:paraId="5FFA0975" w14:textId="77777777" w:rsidR="00716BB0" w:rsidRDefault="00716BB0" w:rsidP="00961F54">
      <w:pPr>
        <w:spacing w:after="0" w:line="240" w:lineRule="auto"/>
        <w:rPr>
          <w:rFonts w:eastAsia="Times New Roman" w:cstheme="minorHAnsi"/>
          <w:lang w:eastAsia="nl-NL"/>
        </w:rPr>
      </w:pPr>
    </w:p>
    <w:p w14:paraId="403A3D5A" w14:textId="0BDBA978" w:rsidR="00716BB0" w:rsidRPr="00716BB0" w:rsidRDefault="00811537" w:rsidP="00716BB0">
      <w:pPr>
        <w:spacing w:after="0" w:line="240" w:lineRule="auto"/>
        <w:rPr>
          <w:rFonts w:eastAsia="Times New Roman" w:cstheme="minorHAnsi"/>
          <w:lang w:eastAsia="nl-NL"/>
        </w:rPr>
      </w:pPr>
      <w:hyperlink r:id="rId28" w:history="1">
        <w:r w:rsidR="00716BB0" w:rsidRPr="00716BB0">
          <w:rPr>
            <w:rFonts w:eastAsia="Times New Roman" w:cstheme="minorHAnsi"/>
            <w:shd w:val="clear" w:color="auto" w:fill="FFFFFF"/>
            <w:lang w:val="en-US" w:eastAsia="nl-NL"/>
          </w:rPr>
          <w:t>Taurolidine-related adverse events in patients on home parenteral nutrition frequently indicate catheter-related problems.</w:t>
        </w:r>
      </w:hyperlink>
      <w:r w:rsidR="00716BB0">
        <w:rPr>
          <w:rFonts w:eastAsia="Times New Roman" w:cstheme="minorHAnsi"/>
          <w:lang w:val="en-US" w:eastAsia="nl-NL"/>
        </w:rPr>
        <w:t xml:space="preserve"> </w:t>
      </w:r>
      <w:r w:rsidR="00716BB0" w:rsidRPr="00716BB0">
        <w:rPr>
          <w:rFonts w:eastAsia="Times New Roman" w:cstheme="minorHAnsi"/>
          <w:lang w:eastAsia="nl-NL"/>
        </w:rPr>
        <w:t>Korzilius JW, Gillis VELM, Wouters Y, Wanten GJA.</w:t>
      </w:r>
      <w:r w:rsidR="00DF5CBC">
        <w:rPr>
          <w:rFonts w:eastAsia="Times New Roman" w:cstheme="minorHAnsi"/>
          <w:lang w:eastAsia="nl-NL"/>
        </w:rPr>
        <w:t xml:space="preserve"> </w:t>
      </w:r>
      <w:proofErr w:type="spellStart"/>
      <w:r w:rsidR="00716BB0" w:rsidRPr="00716BB0">
        <w:rPr>
          <w:rFonts w:eastAsia="Times New Roman" w:cstheme="minorHAnsi"/>
          <w:lang w:eastAsia="nl-NL"/>
        </w:rPr>
        <w:t>Clin</w:t>
      </w:r>
      <w:proofErr w:type="spellEnd"/>
      <w:r w:rsidR="00716BB0" w:rsidRPr="00716BB0">
        <w:rPr>
          <w:rFonts w:eastAsia="Times New Roman" w:cstheme="minorHAnsi"/>
          <w:lang w:eastAsia="nl-NL"/>
        </w:rPr>
        <w:t xml:space="preserve"> </w:t>
      </w:r>
      <w:proofErr w:type="spellStart"/>
      <w:r w:rsidR="00716BB0" w:rsidRPr="00716BB0">
        <w:rPr>
          <w:rFonts w:eastAsia="Times New Roman" w:cstheme="minorHAnsi"/>
          <w:lang w:eastAsia="nl-NL"/>
        </w:rPr>
        <w:t>Nutr</w:t>
      </w:r>
      <w:proofErr w:type="spellEnd"/>
      <w:r w:rsidR="00716BB0" w:rsidRPr="00716BB0">
        <w:rPr>
          <w:rFonts w:eastAsia="Times New Roman" w:cstheme="minorHAnsi"/>
          <w:lang w:eastAsia="nl-NL"/>
        </w:rPr>
        <w:t xml:space="preserve">. 2022 Oct;41(10):2178-2184. </w:t>
      </w:r>
    </w:p>
    <w:p w14:paraId="6511C806" w14:textId="77777777" w:rsidR="004478EF" w:rsidRPr="004478EF" w:rsidRDefault="004478EF" w:rsidP="004E0F7B">
      <w:pPr>
        <w:jc w:val="both"/>
        <w:rPr>
          <w:rFonts w:cstheme="minorHAnsi"/>
        </w:rPr>
      </w:pPr>
    </w:p>
    <w:sectPr w:rsidR="004478EF" w:rsidRPr="0044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F6D"/>
    <w:multiLevelType w:val="multilevel"/>
    <w:tmpl w:val="0466FEB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879C8"/>
    <w:multiLevelType w:val="multilevel"/>
    <w:tmpl w:val="C0B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12CF1"/>
    <w:multiLevelType w:val="hybridMultilevel"/>
    <w:tmpl w:val="CE60F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627"/>
    <w:multiLevelType w:val="multilevel"/>
    <w:tmpl w:val="5096E22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79E0"/>
    <w:multiLevelType w:val="hybridMultilevel"/>
    <w:tmpl w:val="D87A73F0"/>
    <w:lvl w:ilvl="0" w:tplc="E990F0B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B3941"/>
    <w:multiLevelType w:val="hybridMultilevel"/>
    <w:tmpl w:val="C9542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25B7"/>
    <w:multiLevelType w:val="multilevel"/>
    <w:tmpl w:val="54BACB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E7D89"/>
    <w:multiLevelType w:val="multilevel"/>
    <w:tmpl w:val="8D9C395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B47F1"/>
    <w:multiLevelType w:val="multilevel"/>
    <w:tmpl w:val="5E96F6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963604">
    <w:abstractNumId w:val="0"/>
  </w:num>
  <w:num w:numId="2" w16cid:durableId="531378664">
    <w:abstractNumId w:val="7"/>
  </w:num>
  <w:num w:numId="3" w16cid:durableId="1155294655">
    <w:abstractNumId w:val="8"/>
  </w:num>
  <w:num w:numId="4" w16cid:durableId="429660942">
    <w:abstractNumId w:val="3"/>
  </w:num>
  <w:num w:numId="5" w16cid:durableId="781925439">
    <w:abstractNumId w:val="6"/>
  </w:num>
  <w:num w:numId="6" w16cid:durableId="605430086">
    <w:abstractNumId w:val="2"/>
  </w:num>
  <w:num w:numId="7" w16cid:durableId="1685980708">
    <w:abstractNumId w:val="5"/>
  </w:num>
  <w:num w:numId="8" w16cid:durableId="500852545">
    <w:abstractNumId w:val="4"/>
  </w:num>
  <w:num w:numId="9" w16cid:durableId="17407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EB"/>
    <w:rsid w:val="0001086F"/>
    <w:rsid w:val="00032A58"/>
    <w:rsid w:val="000575B0"/>
    <w:rsid w:val="000D2FB2"/>
    <w:rsid w:val="000E0451"/>
    <w:rsid w:val="000F3781"/>
    <w:rsid w:val="00123DB4"/>
    <w:rsid w:val="001347D2"/>
    <w:rsid w:val="00137CFA"/>
    <w:rsid w:val="00180214"/>
    <w:rsid w:val="001A59C5"/>
    <w:rsid w:val="001C1F3D"/>
    <w:rsid w:val="001E5392"/>
    <w:rsid w:val="001E5B34"/>
    <w:rsid w:val="0024643B"/>
    <w:rsid w:val="00265E30"/>
    <w:rsid w:val="002719AD"/>
    <w:rsid w:val="002910F6"/>
    <w:rsid w:val="002A6E8E"/>
    <w:rsid w:val="00314967"/>
    <w:rsid w:val="00317549"/>
    <w:rsid w:val="00373A21"/>
    <w:rsid w:val="003A093F"/>
    <w:rsid w:val="003A59AC"/>
    <w:rsid w:val="003B6248"/>
    <w:rsid w:val="003D00C0"/>
    <w:rsid w:val="00441D4E"/>
    <w:rsid w:val="0044286F"/>
    <w:rsid w:val="004478EF"/>
    <w:rsid w:val="00472840"/>
    <w:rsid w:val="004C1650"/>
    <w:rsid w:val="004D0C44"/>
    <w:rsid w:val="004E0F7B"/>
    <w:rsid w:val="00554923"/>
    <w:rsid w:val="005554A1"/>
    <w:rsid w:val="005A5CFD"/>
    <w:rsid w:val="005D74CE"/>
    <w:rsid w:val="006210EB"/>
    <w:rsid w:val="006252B2"/>
    <w:rsid w:val="00636EE9"/>
    <w:rsid w:val="00640108"/>
    <w:rsid w:val="006614D3"/>
    <w:rsid w:val="006703FE"/>
    <w:rsid w:val="006A13FE"/>
    <w:rsid w:val="006D46A7"/>
    <w:rsid w:val="006E4AD7"/>
    <w:rsid w:val="00716BB0"/>
    <w:rsid w:val="007215A7"/>
    <w:rsid w:val="00731CD8"/>
    <w:rsid w:val="00751FAD"/>
    <w:rsid w:val="00757CBE"/>
    <w:rsid w:val="00770F01"/>
    <w:rsid w:val="0078180A"/>
    <w:rsid w:val="0079524C"/>
    <w:rsid w:val="007A6C9F"/>
    <w:rsid w:val="007C2C92"/>
    <w:rsid w:val="007D59AD"/>
    <w:rsid w:val="007E3AAB"/>
    <w:rsid w:val="007E5667"/>
    <w:rsid w:val="007E588B"/>
    <w:rsid w:val="00800259"/>
    <w:rsid w:val="00811537"/>
    <w:rsid w:val="008432E9"/>
    <w:rsid w:val="00846EA1"/>
    <w:rsid w:val="00892895"/>
    <w:rsid w:val="008C14D9"/>
    <w:rsid w:val="00911558"/>
    <w:rsid w:val="00915923"/>
    <w:rsid w:val="00950FF1"/>
    <w:rsid w:val="00961F54"/>
    <w:rsid w:val="009B0606"/>
    <w:rsid w:val="009C1B7F"/>
    <w:rsid w:val="009C69CA"/>
    <w:rsid w:val="009D75BB"/>
    <w:rsid w:val="009F44A8"/>
    <w:rsid w:val="009F638B"/>
    <w:rsid w:val="00A373A4"/>
    <w:rsid w:val="00A53125"/>
    <w:rsid w:val="00A76F70"/>
    <w:rsid w:val="00AB311D"/>
    <w:rsid w:val="00AB57D8"/>
    <w:rsid w:val="00AE2311"/>
    <w:rsid w:val="00AE2F20"/>
    <w:rsid w:val="00B42968"/>
    <w:rsid w:val="00B61CBE"/>
    <w:rsid w:val="00B658E1"/>
    <w:rsid w:val="00C011BF"/>
    <w:rsid w:val="00C819C0"/>
    <w:rsid w:val="00C87B35"/>
    <w:rsid w:val="00C96A27"/>
    <w:rsid w:val="00CA60C4"/>
    <w:rsid w:val="00CA65A3"/>
    <w:rsid w:val="00D02C46"/>
    <w:rsid w:val="00D072EB"/>
    <w:rsid w:val="00D12024"/>
    <w:rsid w:val="00D45A5A"/>
    <w:rsid w:val="00D53568"/>
    <w:rsid w:val="00D80F74"/>
    <w:rsid w:val="00DA0AC8"/>
    <w:rsid w:val="00DE050C"/>
    <w:rsid w:val="00DF5CBC"/>
    <w:rsid w:val="00E4752F"/>
    <w:rsid w:val="00E532AF"/>
    <w:rsid w:val="00E54851"/>
    <w:rsid w:val="00E608AA"/>
    <w:rsid w:val="00E6479B"/>
    <w:rsid w:val="00E73847"/>
    <w:rsid w:val="00E826C1"/>
    <w:rsid w:val="00EA5969"/>
    <w:rsid w:val="00EC7AB5"/>
    <w:rsid w:val="00EE3EA6"/>
    <w:rsid w:val="00EE3F54"/>
    <w:rsid w:val="00EF7D4E"/>
    <w:rsid w:val="00F45081"/>
    <w:rsid w:val="00F758C8"/>
    <w:rsid w:val="00F971B4"/>
    <w:rsid w:val="00FF27EE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37F8"/>
  <w15:chartTrackingRefBased/>
  <w15:docId w15:val="{E13EBDCD-BB42-4CF3-B7CB-D983F0A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011323/" TargetMode="External"/><Relationship Id="rId13" Type="http://schemas.openxmlformats.org/officeDocument/2006/relationships/hyperlink" Target="https://pubmed.ncbi.nlm.nih.gov/36067590/" TargetMode="External"/><Relationship Id="rId18" Type="http://schemas.openxmlformats.org/officeDocument/2006/relationships/hyperlink" Target="https://pubmed.ncbi.nlm.nih.gov/32050544/" TargetMode="External"/><Relationship Id="rId26" Type="http://schemas.openxmlformats.org/officeDocument/2006/relationships/hyperlink" Target="https://pubmed.ncbi.nlm.nih.gov/2006107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0146167/" TargetMode="External"/><Relationship Id="rId7" Type="http://schemas.openxmlformats.org/officeDocument/2006/relationships/hyperlink" Target="https://radboudumc.swabid.nl/node/145656" TargetMode="External"/><Relationship Id="rId12" Type="http://schemas.openxmlformats.org/officeDocument/2006/relationships/hyperlink" Target="https://pubmed.ncbi.nlm.nih.gov/36116679/" TargetMode="External"/><Relationship Id="rId17" Type="http://schemas.openxmlformats.org/officeDocument/2006/relationships/hyperlink" Target="https://pubmed.ncbi.nlm.nih.gov/33059128/" TargetMode="External"/><Relationship Id="rId25" Type="http://schemas.openxmlformats.org/officeDocument/2006/relationships/hyperlink" Target="https://pubmed.ncbi.nlm.nih.gov/248614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3066383/" TargetMode="External"/><Relationship Id="rId20" Type="http://schemas.openxmlformats.org/officeDocument/2006/relationships/hyperlink" Target="https://pubmed.ncbi.nlm.nih.gov/3029248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dboudumc.swabid.nl/node/142041" TargetMode="External"/><Relationship Id="rId11" Type="http://schemas.openxmlformats.org/officeDocument/2006/relationships/hyperlink" Target="https://pubmed.ncbi.nlm.nih.gov/36796121/" TargetMode="External"/><Relationship Id="rId24" Type="http://schemas.openxmlformats.org/officeDocument/2006/relationships/hyperlink" Target="https://pubmed.ncbi.nlm.nih.gov/25379781/" TargetMode="External"/><Relationship Id="rId5" Type="http://schemas.openxmlformats.org/officeDocument/2006/relationships/hyperlink" Target="https://radboudumc.zenya.work/Management/HyperlinkLoader.aspx?HyperlinkID=70a2a0da-bb8f-41e6-9e66-eba9cf789ee6" TargetMode="External"/><Relationship Id="rId15" Type="http://schemas.openxmlformats.org/officeDocument/2006/relationships/hyperlink" Target="https://pubmed.ncbi.nlm.nih.gov/34038951/" TargetMode="External"/><Relationship Id="rId23" Type="http://schemas.openxmlformats.org/officeDocument/2006/relationships/hyperlink" Target="https://pubmed.ncbi.nlm.nih.gov/29954418/" TargetMode="External"/><Relationship Id="rId28" Type="http://schemas.openxmlformats.org/officeDocument/2006/relationships/hyperlink" Target="https://pubmed.ncbi.nlm.nih.gov/36067590/" TargetMode="External"/><Relationship Id="rId10" Type="http://schemas.openxmlformats.org/officeDocument/2006/relationships/hyperlink" Target="https://pubmed.ncbi.nlm.nih.gov/36965196/" TargetMode="External"/><Relationship Id="rId19" Type="http://schemas.openxmlformats.org/officeDocument/2006/relationships/hyperlink" Target="https://pubmed.ncbi.nlm.nih.gov/319850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639741/" TargetMode="External"/><Relationship Id="rId14" Type="http://schemas.openxmlformats.org/officeDocument/2006/relationships/hyperlink" Target="https://pubmed.ncbi.nlm.nih.gov/35871918/" TargetMode="External"/><Relationship Id="rId22" Type="http://schemas.openxmlformats.org/officeDocument/2006/relationships/hyperlink" Target="https://pubmed.ncbi.nlm.nih.gov/29978597/" TargetMode="External"/><Relationship Id="rId27" Type="http://schemas.openxmlformats.org/officeDocument/2006/relationships/hyperlink" Target="https://pubmed.ncbi.nlm.nih.gov/2326774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2104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Wanten, Geert</dc:creator>
  <cp:keywords/>
  <dc:description/>
  <cp:lastModifiedBy>Wanten, Geert</cp:lastModifiedBy>
  <cp:revision>116</cp:revision>
  <dcterms:created xsi:type="dcterms:W3CDTF">2024-01-18T09:40:00Z</dcterms:created>
  <dcterms:modified xsi:type="dcterms:W3CDTF">2024-02-06T09:00:00Z</dcterms:modified>
</cp:coreProperties>
</file>